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FF" w:rsidRDefault="005950A1">
      <w:pPr>
        <w:jc w:val="center"/>
      </w:pPr>
      <w:r>
        <w:rPr>
          <w:noProof/>
          <w:lang w:eastAsia="ru-RU"/>
        </w:rPr>
        <w:drawing>
          <wp:inline distT="0" distB="0" distL="0" distR="0" wp14:anchorId="6DC92258" wp14:editId="58376C33">
            <wp:extent cx="1133475" cy="1841500"/>
            <wp:effectExtent l="0" t="0" r="0" b="0"/>
            <wp:docPr id="1" name="Рисунок 1" descr="Герб Ладушкина из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Ладушкина изм1"/>
                    <pic:cNvPicPr>
                      <a:picLocks noChangeAspect="1" noChangeArrowheads="1"/>
                    </pic:cNvPicPr>
                  </pic:nvPicPr>
                  <pic:blipFill>
                    <a:blip r:embed="rId8"/>
                    <a:stretch>
                      <a:fillRect/>
                    </a:stretch>
                  </pic:blipFill>
                  <pic:spPr bwMode="auto">
                    <a:xfrm>
                      <a:off x="0" y="0"/>
                      <a:ext cx="1133475" cy="1841500"/>
                    </a:xfrm>
                    <a:prstGeom prst="rect">
                      <a:avLst/>
                    </a:prstGeom>
                  </pic:spPr>
                </pic:pic>
              </a:graphicData>
            </a:graphic>
          </wp:inline>
        </w:drawing>
      </w:r>
    </w:p>
    <w:p w:rsidR="00093BFF" w:rsidRDefault="00093BFF">
      <w:pPr>
        <w:pStyle w:val="ac"/>
        <w:shd w:val="clear" w:color="auto" w:fill="auto"/>
        <w:ind w:left="140"/>
      </w:pPr>
    </w:p>
    <w:p w:rsidR="00093BFF" w:rsidRDefault="005950A1">
      <w:pPr>
        <w:pStyle w:val="ac"/>
        <w:shd w:val="clear" w:color="auto" w:fill="auto"/>
        <w:ind w:left="140"/>
        <w:rPr>
          <w:sz w:val="44"/>
          <w:szCs w:val="44"/>
        </w:rPr>
      </w:pPr>
      <w:r>
        <w:rPr>
          <w:sz w:val="44"/>
          <w:szCs w:val="44"/>
        </w:rPr>
        <w:t xml:space="preserve">ПАСПОРТ </w:t>
      </w:r>
      <w:r>
        <w:rPr>
          <w:sz w:val="44"/>
          <w:szCs w:val="44"/>
        </w:rPr>
        <w:br/>
        <w:t>МУНИЦИПАЛЬНОГО ОБРАЗОВАНИЯ</w:t>
      </w:r>
    </w:p>
    <w:p w:rsidR="00093BFF" w:rsidRDefault="00093BFF">
      <w:pPr>
        <w:pStyle w:val="ac"/>
        <w:shd w:val="clear" w:color="auto" w:fill="auto"/>
        <w:ind w:left="140"/>
        <w:rPr>
          <w:sz w:val="44"/>
          <w:szCs w:val="44"/>
        </w:rPr>
      </w:pPr>
    </w:p>
    <w:p w:rsidR="00093BFF" w:rsidRDefault="00093BFF">
      <w:pPr>
        <w:pStyle w:val="ac"/>
        <w:shd w:val="clear" w:color="auto" w:fill="auto"/>
        <w:ind w:left="140"/>
        <w:rPr>
          <w:sz w:val="44"/>
          <w:szCs w:val="44"/>
        </w:rPr>
      </w:pPr>
    </w:p>
    <w:p w:rsidR="00093BFF" w:rsidRDefault="005950A1">
      <w:pPr>
        <w:pStyle w:val="40"/>
        <w:spacing w:before="120"/>
        <w:rPr>
          <w:b/>
        </w:rPr>
      </w:pPr>
      <w:r>
        <w:rPr>
          <w:b/>
        </w:rPr>
        <w:t>«ЛАДУШКИНСКИЙ ГОРОДСКОЙ ОКРУГ»</w:t>
      </w:r>
    </w:p>
    <w:p w:rsidR="00093BFF" w:rsidRDefault="00093BFF">
      <w:pPr>
        <w:rPr>
          <w:sz w:val="44"/>
          <w:szCs w:val="44"/>
        </w:rPr>
      </w:pPr>
    </w:p>
    <w:p w:rsidR="00093BFF" w:rsidRDefault="00093BFF">
      <w:pPr>
        <w:jc w:val="center"/>
        <w:rPr>
          <w:rFonts w:ascii="Times New Roman" w:hAnsi="Times New Roman" w:cs="Times New Roman"/>
          <w:sz w:val="40"/>
          <w:szCs w:val="40"/>
        </w:rPr>
      </w:pPr>
    </w:p>
    <w:p w:rsidR="00093BFF" w:rsidRDefault="00093BFF">
      <w:pPr>
        <w:jc w:val="center"/>
        <w:rPr>
          <w:rFonts w:ascii="Times New Roman" w:hAnsi="Times New Roman" w:cs="Times New Roman"/>
          <w:sz w:val="40"/>
          <w:szCs w:val="40"/>
        </w:rPr>
      </w:pPr>
    </w:p>
    <w:p w:rsidR="00093BFF" w:rsidRDefault="00093BFF">
      <w:pPr>
        <w:jc w:val="center"/>
        <w:rPr>
          <w:rFonts w:ascii="Times New Roman" w:hAnsi="Times New Roman" w:cs="Times New Roman"/>
          <w:sz w:val="40"/>
          <w:szCs w:val="40"/>
        </w:rPr>
      </w:pPr>
    </w:p>
    <w:p w:rsidR="00093BFF" w:rsidRDefault="00093BFF">
      <w:pPr>
        <w:jc w:val="center"/>
        <w:rPr>
          <w:rFonts w:ascii="Times New Roman" w:hAnsi="Times New Roman" w:cs="Times New Roman"/>
          <w:sz w:val="40"/>
          <w:szCs w:val="40"/>
        </w:rPr>
      </w:pPr>
    </w:p>
    <w:p w:rsidR="00093BFF" w:rsidRDefault="00093BFF">
      <w:pPr>
        <w:jc w:val="center"/>
        <w:rPr>
          <w:rFonts w:ascii="Times New Roman" w:hAnsi="Times New Roman" w:cs="Times New Roman"/>
          <w:sz w:val="40"/>
          <w:szCs w:val="40"/>
        </w:rPr>
      </w:pPr>
    </w:p>
    <w:p w:rsidR="00093BFF" w:rsidRDefault="00093BFF">
      <w:pPr>
        <w:jc w:val="center"/>
        <w:rPr>
          <w:rFonts w:ascii="Times New Roman" w:hAnsi="Times New Roman" w:cs="Times New Roman"/>
          <w:sz w:val="40"/>
          <w:szCs w:val="40"/>
        </w:rPr>
      </w:pPr>
    </w:p>
    <w:p w:rsidR="00093BFF" w:rsidRDefault="00093BFF">
      <w:pPr>
        <w:jc w:val="center"/>
        <w:rPr>
          <w:rFonts w:ascii="Times New Roman" w:hAnsi="Times New Roman" w:cs="Times New Roman"/>
          <w:sz w:val="40"/>
          <w:szCs w:val="40"/>
        </w:rPr>
      </w:pPr>
    </w:p>
    <w:p w:rsidR="00093BFF" w:rsidRDefault="00093BFF">
      <w:pPr>
        <w:jc w:val="center"/>
        <w:rPr>
          <w:rFonts w:ascii="Times New Roman" w:hAnsi="Times New Roman" w:cs="Times New Roman"/>
          <w:sz w:val="40"/>
          <w:szCs w:val="40"/>
        </w:rPr>
      </w:pPr>
    </w:p>
    <w:p w:rsidR="00093BFF" w:rsidRDefault="00093BFF">
      <w:pPr>
        <w:jc w:val="center"/>
        <w:rPr>
          <w:rFonts w:ascii="Times New Roman" w:hAnsi="Times New Roman" w:cs="Times New Roman"/>
          <w:sz w:val="40"/>
          <w:szCs w:val="40"/>
        </w:rPr>
      </w:pPr>
    </w:p>
    <w:p w:rsidR="00093BFF" w:rsidRDefault="00093BFF">
      <w:pPr>
        <w:jc w:val="center"/>
        <w:rPr>
          <w:rFonts w:ascii="Times New Roman" w:hAnsi="Times New Roman" w:cs="Times New Roman"/>
          <w:sz w:val="40"/>
          <w:szCs w:val="40"/>
        </w:rPr>
      </w:pPr>
    </w:p>
    <w:p w:rsidR="00093BFF" w:rsidRDefault="00093BFF">
      <w:pPr>
        <w:jc w:val="center"/>
        <w:rPr>
          <w:rFonts w:ascii="Times New Roman" w:hAnsi="Times New Roman" w:cs="Times New Roman"/>
          <w:sz w:val="40"/>
          <w:szCs w:val="40"/>
        </w:rPr>
      </w:pPr>
    </w:p>
    <w:p w:rsidR="00093BFF" w:rsidRDefault="00093BFF">
      <w:pPr>
        <w:jc w:val="center"/>
        <w:rPr>
          <w:rFonts w:ascii="Times New Roman" w:hAnsi="Times New Roman" w:cs="Times New Roman"/>
          <w:sz w:val="40"/>
          <w:szCs w:val="40"/>
        </w:rPr>
      </w:pPr>
    </w:p>
    <w:p w:rsidR="005950A1" w:rsidRDefault="005950A1">
      <w:pPr>
        <w:jc w:val="center"/>
        <w:rPr>
          <w:rFonts w:ascii="Times New Roman" w:hAnsi="Times New Roman" w:cs="Times New Roman"/>
          <w:sz w:val="40"/>
          <w:szCs w:val="40"/>
        </w:rPr>
      </w:pPr>
    </w:p>
    <w:p w:rsidR="005950A1" w:rsidRDefault="005950A1">
      <w:pPr>
        <w:jc w:val="center"/>
        <w:rPr>
          <w:rFonts w:ascii="Times New Roman" w:hAnsi="Times New Roman" w:cs="Times New Roman"/>
          <w:sz w:val="40"/>
          <w:szCs w:val="40"/>
        </w:rPr>
      </w:pPr>
    </w:p>
    <w:p w:rsidR="005950A1" w:rsidRDefault="005950A1">
      <w:pPr>
        <w:jc w:val="center"/>
        <w:rPr>
          <w:rFonts w:ascii="Times New Roman" w:hAnsi="Times New Roman" w:cs="Times New Roman"/>
          <w:sz w:val="40"/>
          <w:szCs w:val="40"/>
        </w:rPr>
      </w:pPr>
    </w:p>
    <w:p w:rsidR="00093BFF" w:rsidRDefault="00093BFF">
      <w:pPr>
        <w:jc w:val="center"/>
        <w:rPr>
          <w:rFonts w:ascii="Times New Roman" w:hAnsi="Times New Roman" w:cs="Times New Roman"/>
          <w:sz w:val="40"/>
          <w:szCs w:val="40"/>
        </w:rPr>
      </w:pPr>
    </w:p>
    <w:p w:rsidR="00093BFF" w:rsidRDefault="005950A1">
      <w:pPr>
        <w:pStyle w:val="50"/>
        <w:shd w:val="clear" w:color="auto" w:fill="auto"/>
        <w:spacing w:before="0" w:after="0" w:line="320" w:lineRule="exact"/>
        <w:ind w:left="300"/>
      </w:pPr>
      <w:r>
        <w:t>ЛАДУШКИН</w:t>
      </w:r>
    </w:p>
    <w:p w:rsidR="00093BFF" w:rsidRDefault="005950A1">
      <w:pPr>
        <w:pStyle w:val="20"/>
        <w:shd w:val="clear" w:color="auto" w:fill="auto"/>
        <w:spacing w:before="0" w:line="280" w:lineRule="exact"/>
        <w:ind w:left="300"/>
      </w:pPr>
      <w:r>
        <w:t>2020 ГОД</w:t>
      </w:r>
    </w:p>
    <w:p w:rsidR="00093BFF" w:rsidRDefault="00093BFF">
      <w:pPr>
        <w:pStyle w:val="20"/>
        <w:shd w:val="clear" w:color="auto" w:fill="auto"/>
        <w:spacing w:before="0" w:line="280" w:lineRule="exact"/>
        <w:ind w:left="300"/>
      </w:pPr>
    </w:p>
    <w:p w:rsidR="00093BFF" w:rsidRDefault="005950A1">
      <w:pPr>
        <w:suppressAutoHyphens/>
        <w:spacing w:line="240" w:lineRule="auto"/>
        <w:jc w:val="center"/>
        <w:rPr>
          <w:rFonts w:ascii="Times New Roman" w:eastAsia="Times New Roman" w:hAnsi="Times New Roman" w:cs="Times New Roman"/>
          <w:b/>
          <w:sz w:val="24"/>
          <w:lang w:eastAsia="ar-SA"/>
        </w:rPr>
      </w:pPr>
      <w:r>
        <w:rPr>
          <w:rFonts w:ascii="Times New Roman" w:eastAsia="Times New Roman" w:hAnsi="Times New Roman" w:cs="Times New Roman"/>
          <w:b/>
          <w:sz w:val="28"/>
          <w:szCs w:val="28"/>
          <w:lang w:eastAsia="ar-SA"/>
        </w:rPr>
        <w:lastRenderedPageBreak/>
        <w:t xml:space="preserve">ПАСПОРТ </w:t>
      </w:r>
    </w:p>
    <w:p w:rsidR="00093BFF" w:rsidRDefault="005950A1">
      <w:pPr>
        <w:suppressAutoHyphens/>
        <w:spacing w:line="240" w:lineRule="auto"/>
        <w:jc w:val="center"/>
        <w:rPr>
          <w:rFonts w:ascii="Times New Roman" w:eastAsia="Times New Roman" w:hAnsi="Times New Roman" w:cs="Times New Roman"/>
          <w:b/>
          <w:sz w:val="24"/>
          <w:lang w:eastAsia="ar-SA"/>
        </w:rPr>
      </w:pPr>
      <w:r>
        <w:rPr>
          <w:rFonts w:ascii="Times New Roman" w:eastAsia="Times New Roman" w:hAnsi="Times New Roman" w:cs="Times New Roman"/>
          <w:b/>
          <w:sz w:val="28"/>
          <w:szCs w:val="28"/>
          <w:lang w:eastAsia="ar-SA"/>
        </w:rPr>
        <w:t>МУНИЦИПАЛЬНОГО ОБРАЗОВАНИЯ</w:t>
      </w:r>
    </w:p>
    <w:p w:rsidR="00093BFF" w:rsidRDefault="005950A1">
      <w:pPr>
        <w:suppressAutoHyphens/>
        <w:spacing w:line="240" w:lineRule="auto"/>
        <w:jc w:val="center"/>
        <w:rPr>
          <w:rFonts w:ascii="Times New Roman" w:eastAsia="Times New Roman" w:hAnsi="Times New Roman" w:cs="Times New Roman"/>
          <w:b/>
          <w:sz w:val="24"/>
          <w:lang w:eastAsia="ar-SA"/>
        </w:rPr>
      </w:pPr>
      <w:r>
        <w:rPr>
          <w:rFonts w:ascii="Times New Roman" w:eastAsia="Times New Roman" w:hAnsi="Times New Roman" w:cs="Times New Roman"/>
          <w:b/>
          <w:sz w:val="28"/>
          <w:szCs w:val="28"/>
          <w:lang w:eastAsia="ar-SA"/>
        </w:rPr>
        <w:t xml:space="preserve"> «ЛАДУШКИНСКИЙ  ГОРОДСКОЙ ОКРУГ»</w:t>
      </w:r>
    </w:p>
    <w:p w:rsidR="00093BFF" w:rsidRDefault="005950A1">
      <w:pPr>
        <w:suppressAutoHyphens/>
        <w:spacing w:line="240" w:lineRule="auto"/>
        <w:jc w:val="center"/>
        <w:rPr>
          <w:rFonts w:ascii="Times New Roman" w:eastAsia="Times New Roman" w:hAnsi="Times New Roman" w:cs="Times New Roman"/>
          <w:b/>
          <w:sz w:val="24"/>
          <w:lang w:eastAsia="ar-SA"/>
        </w:rPr>
      </w:pPr>
      <w:r>
        <w:rPr>
          <w:rFonts w:ascii="Times New Roman" w:eastAsia="Times New Roman" w:hAnsi="Times New Roman" w:cs="Times New Roman"/>
          <w:b/>
          <w:sz w:val="28"/>
          <w:szCs w:val="28"/>
          <w:lang w:eastAsia="ar-SA"/>
        </w:rPr>
        <w:t xml:space="preserve"> 2020 ГОД</w:t>
      </w:r>
    </w:p>
    <w:p w:rsidR="00093BFF" w:rsidRDefault="00093BFF">
      <w:pPr>
        <w:suppressAutoHyphens/>
        <w:spacing w:line="240" w:lineRule="auto"/>
        <w:jc w:val="center"/>
        <w:rPr>
          <w:rFonts w:ascii="Times New Roman" w:eastAsia="Times New Roman" w:hAnsi="Times New Roman" w:cs="Times New Roman"/>
          <w:b/>
          <w:sz w:val="24"/>
          <w:lang w:eastAsia="ar-SA"/>
        </w:rPr>
      </w:pPr>
    </w:p>
    <w:p w:rsidR="00093BFF" w:rsidRDefault="005950A1">
      <w:pPr>
        <w:suppressAutoHyphens/>
        <w:spacing w:line="240" w:lineRule="auto"/>
        <w:jc w:val="center"/>
      </w:pPr>
      <w:r>
        <w:rPr>
          <w:rFonts w:ascii="Times New Roman" w:eastAsia="Times New Roman" w:hAnsi="Times New Roman" w:cs="Times New Roman"/>
          <w:sz w:val="24"/>
          <w:lang w:eastAsia="ar-SA"/>
        </w:rPr>
        <w:t>СОДЕРЖАНИЕ</w:t>
      </w:r>
    </w:p>
    <w:p w:rsidR="00093BFF" w:rsidRDefault="00093BFF">
      <w:pPr>
        <w:suppressAutoHyphens/>
        <w:spacing w:line="240" w:lineRule="auto"/>
        <w:jc w:val="center"/>
        <w:rPr>
          <w:rFonts w:ascii="Times New Roman" w:eastAsia="Times New Roman" w:hAnsi="Times New Roman" w:cs="Times New Roman"/>
          <w:sz w:val="24"/>
          <w:lang w:eastAsia="ar-SA"/>
        </w:rPr>
      </w:pPr>
    </w:p>
    <w:tbl>
      <w:tblPr>
        <w:tblW w:w="9930" w:type="dxa"/>
        <w:tblInd w:w="-108" w:type="dxa"/>
        <w:tblLook w:val="01E0" w:firstRow="1" w:lastRow="1" w:firstColumn="1" w:lastColumn="1" w:noHBand="0" w:noVBand="0"/>
      </w:tblPr>
      <w:tblGrid>
        <w:gridCol w:w="9294"/>
        <w:gridCol w:w="636"/>
      </w:tblGrid>
      <w:tr w:rsidR="00093BFF">
        <w:tc>
          <w:tcPr>
            <w:tcW w:w="9293" w:type="dxa"/>
            <w:shd w:val="clear" w:color="auto" w:fill="auto"/>
          </w:tcPr>
          <w:p w:rsidR="00093BFF" w:rsidRDefault="005950A1">
            <w:pPr>
              <w:suppressLineNumbers/>
              <w:suppressAutoHyphens/>
              <w:spacing w:line="240" w:lineRule="auto"/>
              <w:rPr>
                <w:rFonts w:ascii="Times New Roman" w:eastAsia="Times New Roman" w:hAnsi="Times New Roman" w:cs="Times New Roman"/>
                <w:bCs/>
                <w:sz w:val="28"/>
                <w:szCs w:val="28"/>
                <w:highlight w:val="yellow"/>
                <w:lang w:eastAsia="ar-SA"/>
              </w:rPr>
            </w:pPr>
            <w:r>
              <w:rPr>
                <w:rFonts w:ascii="Times New Roman" w:eastAsia="Times New Roman" w:hAnsi="Times New Roman" w:cs="Times New Roman"/>
                <w:bCs/>
                <w:sz w:val="28"/>
                <w:szCs w:val="28"/>
                <w:highlight w:val="white"/>
                <w:lang w:eastAsia="ar-SA"/>
              </w:rPr>
              <w:t>1. Историческая справка………………………………………………………...</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3</w:t>
            </w:r>
          </w:p>
        </w:tc>
      </w:tr>
      <w:tr w:rsidR="00093BFF">
        <w:tc>
          <w:tcPr>
            <w:tcW w:w="9293" w:type="dxa"/>
            <w:shd w:val="clear" w:color="auto" w:fill="auto"/>
          </w:tcPr>
          <w:p w:rsidR="00093BFF" w:rsidRDefault="005950A1">
            <w:pPr>
              <w:suppressLineNumbers/>
              <w:suppressAutoHyphens/>
              <w:spacing w:line="240" w:lineRule="auto"/>
              <w:rPr>
                <w:highlight w:val="white"/>
              </w:rPr>
            </w:pPr>
            <w:r>
              <w:rPr>
                <w:rFonts w:ascii="Times New Roman" w:eastAsia="Times New Roman" w:hAnsi="Times New Roman" w:cs="Times New Roman"/>
                <w:bCs/>
                <w:sz w:val="28"/>
                <w:szCs w:val="28"/>
                <w:highlight w:val="white"/>
                <w:lang w:eastAsia="ar-SA"/>
              </w:rPr>
              <w:t xml:space="preserve">2. Общие сведения и потенциал Ладушкинского городского округа </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4</w:t>
            </w:r>
          </w:p>
        </w:tc>
      </w:tr>
      <w:tr w:rsidR="00093BFF">
        <w:tc>
          <w:tcPr>
            <w:tcW w:w="9293" w:type="dxa"/>
            <w:shd w:val="clear" w:color="auto" w:fill="auto"/>
          </w:tcPr>
          <w:p w:rsidR="00093BFF" w:rsidRDefault="005950A1">
            <w:pPr>
              <w:suppressLineNumbers/>
              <w:suppressAutoHyphens/>
              <w:spacing w:line="240" w:lineRule="auto"/>
              <w:rPr>
                <w:rFonts w:ascii="Times New Roman" w:eastAsia="Times New Roman" w:hAnsi="Times New Roman" w:cs="Times New Roman"/>
                <w:bCs/>
                <w:sz w:val="28"/>
                <w:szCs w:val="28"/>
                <w:highlight w:val="yellow"/>
                <w:lang w:eastAsia="ar-SA"/>
              </w:rPr>
            </w:pPr>
            <w:r>
              <w:rPr>
                <w:rFonts w:ascii="Times New Roman" w:eastAsia="Times New Roman" w:hAnsi="Times New Roman" w:cs="Times New Roman"/>
                <w:bCs/>
                <w:sz w:val="28"/>
                <w:szCs w:val="28"/>
                <w:highlight w:val="white"/>
                <w:lang w:eastAsia="ar-SA"/>
              </w:rPr>
              <w:t xml:space="preserve">        2.1. Географическое положение…………………………………………..</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4</w:t>
            </w:r>
          </w:p>
        </w:tc>
      </w:tr>
      <w:tr w:rsidR="00093BFF">
        <w:tc>
          <w:tcPr>
            <w:tcW w:w="9293" w:type="dxa"/>
            <w:shd w:val="clear" w:color="auto" w:fill="auto"/>
          </w:tcPr>
          <w:p w:rsidR="00093BFF" w:rsidRDefault="005950A1">
            <w:pPr>
              <w:suppressLineNumbers/>
              <w:suppressAutoHyphens/>
              <w:spacing w:line="240" w:lineRule="auto"/>
              <w:rPr>
                <w:highlight w:val="white"/>
              </w:rPr>
            </w:pPr>
            <w:r>
              <w:rPr>
                <w:rFonts w:ascii="Times New Roman" w:eastAsia="Times New Roman" w:hAnsi="Times New Roman" w:cs="Times New Roman"/>
                <w:bCs/>
                <w:sz w:val="28"/>
                <w:szCs w:val="28"/>
                <w:highlight w:val="white"/>
                <w:lang w:eastAsia="ar-SA"/>
              </w:rPr>
              <w:t xml:space="preserve">        2.2. </w:t>
            </w:r>
            <w:r>
              <w:rPr>
                <w:rFonts w:ascii="Times New Roman" w:eastAsia="Times New Roman" w:hAnsi="Times New Roman" w:cs="Times New Roman"/>
                <w:bCs/>
                <w:iCs/>
                <w:sz w:val="28"/>
                <w:szCs w:val="28"/>
                <w:highlight w:val="white"/>
                <w:lang w:eastAsia="ar-SA"/>
              </w:rPr>
              <w:t>Транспортная сеть и инфраструктура округа………………………..</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5</w:t>
            </w:r>
          </w:p>
        </w:tc>
      </w:tr>
      <w:tr w:rsidR="00093BFF">
        <w:tc>
          <w:tcPr>
            <w:tcW w:w="9293" w:type="dxa"/>
            <w:shd w:val="clear" w:color="auto" w:fill="auto"/>
          </w:tcPr>
          <w:p w:rsidR="00093BFF" w:rsidRDefault="005950A1">
            <w:pPr>
              <w:suppressLineNumbers/>
              <w:suppressAutoHyphens/>
              <w:spacing w:line="240" w:lineRule="auto"/>
              <w:rPr>
                <w:highlight w:val="white"/>
              </w:rPr>
            </w:pPr>
            <w:r>
              <w:rPr>
                <w:rFonts w:ascii="Times New Roman" w:eastAsia="Times New Roman" w:hAnsi="Times New Roman" w:cs="Times New Roman"/>
                <w:bCs/>
                <w:iCs/>
                <w:sz w:val="28"/>
                <w:szCs w:val="28"/>
                <w:highlight w:val="white"/>
                <w:lang w:eastAsia="ar-SA"/>
              </w:rPr>
              <w:t xml:space="preserve">        2.3. Площадь…………………………………………………..…………….</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5</w:t>
            </w:r>
          </w:p>
        </w:tc>
      </w:tr>
      <w:tr w:rsidR="00093BFF">
        <w:tc>
          <w:tcPr>
            <w:tcW w:w="9293" w:type="dxa"/>
            <w:shd w:val="clear" w:color="auto" w:fill="auto"/>
          </w:tcPr>
          <w:p w:rsidR="00093BFF" w:rsidRDefault="005950A1">
            <w:pPr>
              <w:suppressLineNumbers/>
              <w:suppressAutoHyphens/>
              <w:spacing w:line="240" w:lineRule="auto"/>
              <w:rPr>
                <w:highlight w:val="white"/>
              </w:rPr>
            </w:pPr>
            <w:r>
              <w:rPr>
                <w:rFonts w:ascii="Times New Roman" w:eastAsia="Times New Roman" w:hAnsi="Times New Roman" w:cs="Times New Roman"/>
                <w:bCs/>
                <w:iCs/>
                <w:sz w:val="28"/>
                <w:szCs w:val="28"/>
                <w:highlight w:val="white"/>
                <w:lang w:eastAsia="ar-SA"/>
              </w:rPr>
              <w:t xml:space="preserve">        2.4.  Население и  трудовые ресурсы……………………………………...</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5</w:t>
            </w:r>
          </w:p>
        </w:tc>
      </w:tr>
      <w:tr w:rsidR="00093BFF">
        <w:tc>
          <w:tcPr>
            <w:tcW w:w="9293" w:type="dxa"/>
            <w:shd w:val="clear" w:color="auto" w:fill="auto"/>
          </w:tcPr>
          <w:p w:rsidR="00093BFF" w:rsidRDefault="005950A1">
            <w:pPr>
              <w:suppressLineNumbers/>
              <w:suppressAutoHyphens/>
              <w:spacing w:line="240" w:lineRule="auto"/>
              <w:rPr>
                <w:highlight w:val="white"/>
              </w:rPr>
            </w:pPr>
            <w:r>
              <w:rPr>
                <w:rFonts w:ascii="Times New Roman" w:eastAsia="Times New Roman" w:hAnsi="Times New Roman" w:cs="Times New Roman"/>
                <w:bCs/>
                <w:iCs/>
                <w:sz w:val="28"/>
                <w:szCs w:val="28"/>
                <w:highlight w:val="white"/>
                <w:lang w:eastAsia="ar-SA"/>
              </w:rPr>
              <w:t xml:space="preserve">        2.5. Природные ресурсы </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7</w:t>
            </w:r>
          </w:p>
        </w:tc>
      </w:tr>
      <w:tr w:rsidR="00093BFF">
        <w:tc>
          <w:tcPr>
            <w:tcW w:w="9293" w:type="dxa"/>
            <w:shd w:val="clear" w:color="auto" w:fill="auto"/>
          </w:tcPr>
          <w:p w:rsidR="00093BFF" w:rsidRDefault="005950A1">
            <w:pPr>
              <w:suppressLineNumbers/>
              <w:suppressAutoHyphens/>
              <w:spacing w:line="240" w:lineRule="auto"/>
              <w:ind w:right="-250"/>
              <w:rPr>
                <w:rFonts w:ascii="Times New Roman" w:eastAsia="Times New Roman" w:hAnsi="Times New Roman" w:cs="Times New Roman"/>
                <w:bCs/>
                <w:sz w:val="28"/>
                <w:szCs w:val="28"/>
                <w:highlight w:val="yellow"/>
                <w:lang w:eastAsia="ar-SA"/>
              </w:rPr>
            </w:pPr>
            <w:r>
              <w:rPr>
                <w:rFonts w:ascii="Times New Roman" w:eastAsia="Times New Roman" w:hAnsi="Times New Roman" w:cs="Times New Roman"/>
                <w:bCs/>
                <w:sz w:val="28"/>
                <w:szCs w:val="28"/>
                <w:highlight w:val="white"/>
                <w:lang w:eastAsia="ar-SA"/>
              </w:rPr>
              <w:t xml:space="preserve">3. Структура органов местного самоуправления муниципального   образования «Ладушкинский  городской округ» ….…...…………………….         </w:t>
            </w:r>
          </w:p>
        </w:tc>
        <w:tc>
          <w:tcPr>
            <w:tcW w:w="636" w:type="dxa"/>
            <w:shd w:val="clear" w:color="auto" w:fill="auto"/>
          </w:tcPr>
          <w:p w:rsidR="00093BFF" w:rsidRDefault="00093BFF">
            <w:pPr>
              <w:suppressLineNumbers/>
              <w:suppressAutoHyphens/>
              <w:spacing w:line="240" w:lineRule="auto"/>
              <w:rPr>
                <w:rFonts w:ascii="Times New Roman" w:eastAsia="Times New Roman" w:hAnsi="Times New Roman" w:cs="Times New Roman"/>
                <w:bCs/>
                <w:sz w:val="24"/>
                <w:highlight w:val="white"/>
                <w:lang w:eastAsia="ar-SA"/>
              </w:rPr>
            </w:pPr>
          </w:p>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7</w:t>
            </w:r>
          </w:p>
        </w:tc>
      </w:tr>
      <w:tr w:rsidR="00093BFF">
        <w:tc>
          <w:tcPr>
            <w:tcW w:w="9293" w:type="dxa"/>
            <w:shd w:val="clear" w:color="auto" w:fill="auto"/>
          </w:tcPr>
          <w:p w:rsidR="00093BFF" w:rsidRDefault="005950A1">
            <w:pPr>
              <w:suppressLineNumbers/>
              <w:suppressAutoHyphens/>
              <w:spacing w:line="240" w:lineRule="auto"/>
              <w:rPr>
                <w:rFonts w:ascii="Times New Roman" w:eastAsia="Times New Roman" w:hAnsi="Times New Roman" w:cs="Times New Roman"/>
                <w:bCs/>
                <w:sz w:val="28"/>
                <w:szCs w:val="28"/>
                <w:highlight w:val="yellow"/>
                <w:lang w:eastAsia="ar-SA"/>
              </w:rPr>
            </w:pPr>
            <w:r>
              <w:rPr>
                <w:rFonts w:ascii="Times New Roman" w:eastAsia="Times New Roman" w:hAnsi="Times New Roman" w:cs="Times New Roman"/>
                <w:bCs/>
                <w:sz w:val="28"/>
                <w:szCs w:val="28"/>
                <w:highlight w:val="white"/>
                <w:lang w:eastAsia="ar-SA"/>
              </w:rPr>
              <w:t xml:space="preserve">        3.1. Окружной Совет депутатов……………………...…………………....</w:t>
            </w:r>
          </w:p>
          <w:p w:rsidR="00093BFF" w:rsidRDefault="005950A1">
            <w:pPr>
              <w:suppressLineNumbers/>
              <w:suppressAutoHyphens/>
              <w:spacing w:line="240" w:lineRule="auto"/>
              <w:ind w:firstLine="567"/>
              <w:rPr>
                <w:rFonts w:ascii="Times New Roman" w:eastAsia="Times New Roman" w:hAnsi="Times New Roman" w:cs="Times New Roman"/>
                <w:bCs/>
                <w:sz w:val="28"/>
                <w:szCs w:val="28"/>
                <w:highlight w:val="yellow"/>
                <w:lang w:eastAsia="ar-SA"/>
              </w:rPr>
            </w:pPr>
            <w:r>
              <w:rPr>
                <w:rFonts w:ascii="Times New Roman" w:eastAsia="Times New Roman" w:hAnsi="Times New Roman" w:cs="Times New Roman"/>
                <w:bCs/>
                <w:sz w:val="28"/>
                <w:szCs w:val="28"/>
                <w:highlight w:val="white"/>
                <w:lang w:eastAsia="ar-SA"/>
              </w:rPr>
              <w:t>3.2.</w:t>
            </w:r>
            <w:r>
              <w:rPr>
                <w:rFonts w:ascii="Times New Roman" w:eastAsia="Times New Roman" w:hAnsi="Times New Roman" w:cs="Times New Roman"/>
                <w:sz w:val="24"/>
                <w:highlight w:val="white"/>
                <w:lang w:eastAsia="ar-SA"/>
              </w:rPr>
              <w:t xml:space="preserve"> </w:t>
            </w:r>
            <w:r>
              <w:rPr>
                <w:rFonts w:ascii="Times New Roman" w:eastAsia="Times New Roman" w:hAnsi="Times New Roman" w:cs="Times New Roman"/>
                <w:bCs/>
                <w:sz w:val="28"/>
                <w:szCs w:val="28"/>
                <w:highlight w:val="white"/>
                <w:lang w:eastAsia="ar-SA"/>
              </w:rPr>
              <w:t>Глава Ладушкинского городского округа …………………...……</w:t>
            </w:r>
          </w:p>
          <w:p w:rsidR="00093BFF" w:rsidRDefault="005950A1">
            <w:pPr>
              <w:suppressLineNumbers/>
              <w:suppressAutoHyphens/>
              <w:spacing w:line="240" w:lineRule="auto"/>
              <w:ind w:firstLine="567"/>
              <w:rPr>
                <w:rFonts w:ascii="Times New Roman" w:eastAsia="Times New Roman" w:hAnsi="Times New Roman" w:cs="Times New Roman"/>
                <w:bCs/>
                <w:iCs/>
                <w:sz w:val="28"/>
                <w:szCs w:val="28"/>
                <w:highlight w:val="yellow"/>
                <w:lang w:eastAsia="ar-SA"/>
              </w:rPr>
            </w:pPr>
            <w:r>
              <w:rPr>
                <w:rFonts w:ascii="Times New Roman" w:eastAsia="Times New Roman" w:hAnsi="Times New Roman" w:cs="Times New Roman"/>
                <w:bCs/>
                <w:sz w:val="28"/>
                <w:szCs w:val="28"/>
                <w:highlight w:val="white"/>
                <w:lang w:eastAsia="ar-SA"/>
              </w:rPr>
              <w:t>3.3. Администрация Ладушкинского городского округа……….……..</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7</w:t>
            </w:r>
          </w:p>
          <w:p w:rsidR="00093BFF" w:rsidRDefault="005950A1">
            <w:pPr>
              <w:suppressAutoHyphens/>
              <w:spacing w:line="240" w:lineRule="auto"/>
              <w:rPr>
                <w:rFonts w:ascii="Times New Roman" w:eastAsia="Times New Roman" w:hAnsi="Times New Roman" w:cs="Times New Roman"/>
                <w:kern w:val="0"/>
                <w:sz w:val="24"/>
                <w:highlight w:val="white"/>
                <w:lang w:eastAsia="ar-SA"/>
              </w:rPr>
            </w:pPr>
            <w:r>
              <w:rPr>
                <w:rFonts w:ascii="Times New Roman" w:eastAsia="Times New Roman" w:hAnsi="Times New Roman" w:cs="Times New Roman"/>
                <w:kern w:val="0"/>
                <w:sz w:val="24"/>
                <w:highlight w:val="white"/>
                <w:lang w:eastAsia="ar-SA"/>
              </w:rPr>
              <w:t>8</w:t>
            </w:r>
          </w:p>
          <w:p w:rsidR="00093BFF" w:rsidRDefault="005950A1">
            <w:pPr>
              <w:suppressAutoHyphens/>
              <w:spacing w:line="240" w:lineRule="auto"/>
              <w:rPr>
                <w:rFonts w:ascii="Times New Roman" w:eastAsia="Times New Roman" w:hAnsi="Times New Roman" w:cs="Times New Roman"/>
                <w:kern w:val="0"/>
                <w:sz w:val="24"/>
                <w:highlight w:val="white"/>
                <w:lang w:eastAsia="ar-SA"/>
              </w:rPr>
            </w:pPr>
            <w:r>
              <w:rPr>
                <w:rFonts w:ascii="Times New Roman" w:eastAsia="Times New Roman" w:hAnsi="Times New Roman" w:cs="Times New Roman"/>
                <w:kern w:val="0"/>
                <w:sz w:val="24"/>
                <w:highlight w:val="white"/>
                <w:lang w:eastAsia="ar-SA"/>
              </w:rPr>
              <w:t>8</w:t>
            </w:r>
          </w:p>
        </w:tc>
      </w:tr>
      <w:tr w:rsidR="00093BFF">
        <w:tc>
          <w:tcPr>
            <w:tcW w:w="9293" w:type="dxa"/>
            <w:shd w:val="clear" w:color="auto" w:fill="auto"/>
          </w:tcPr>
          <w:p w:rsidR="00093BFF" w:rsidRDefault="005950A1">
            <w:pPr>
              <w:suppressLineNumbers/>
              <w:suppressAutoHyphens/>
              <w:spacing w:line="240" w:lineRule="auto"/>
              <w:rPr>
                <w:rFonts w:ascii="Times New Roman" w:eastAsia="Times New Roman" w:hAnsi="Times New Roman" w:cs="Times New Roman"/>
                <w:bCs/>
                <w:iCs/>
                <w:sz w:val="28"/>
                <w:szCs w:val="28"/>
                <w:highlight w:val="yellow"/>
                <w:lang w:eastAsia="ar-SA"/>
              </w:rPr>
            </w:pPr>
            <w:r>
              <w:rPr>
                <w:rFonts w:ascii="Times New Roman" w:eastAsia="Times New Roman" w:hAnsi="Times New Roman" w:cs="Times New Roman"/>
                <w:bCs/>
                <w:iCs/>
                <w:sz w:val="28"/>
                <w:szCs w:val="28"/>
                <w:highlight w:val="white"/>
                <w:lang w:eastAsia="ar-SA"/>
              </w:rPr>
              <w:t xml:space="preserve">        3.4. Объекты государственного и федерального подчинения…………..</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8</w:t>
            </w:r>
          </w:p>
        </w:tc>
      </w:tr>
      <w:tr w:rsidR="00093BFF">
        <w:tc>
          <w:tcPr>
            <w:tcW w:w="9293" w:type="dxa"/>
            <w:shd w:val="clear" w:color="auto" w:fill="auto"/>
          </w:tcPr>
          <w:p w:rsidR="00093BFF" w:rsidRDefault="005950A1">
            <w:pPr>
              <w:suppressLineNumbers/>
              <w:suppressAutoHyphens/>
              <w:spacing w:line="240" w:lineRule="auto"/>
              <w:rPr>
                <w:rFonts w:ascii="Times New Roman" w:eastAsia="Times New Roman" w:hAnsi="Times New Roman" w:cs="Times New Roman"/>
                <w:bCs/>
                <w:iCs/>
                <w:sz w:val="28"/>
                <w:szCs w:val="28"/>
                <w:highlight w:val="yellow"/>
                <w:lang w:eastAsia="ar-SA"/>
              </w:rPr>
            </w:pPr>
            <w:r>
              <w:rPr>
                <w:rFonts w:ascii="Times New Roman" w:eastAsia="Times New Roman" w:hAnsi="Times New Roman" w:cs="Times New Roman"/>
                <w:bCs/>
                <w:iCs/>
                <w:sz w:val="28"/>
                <w:szCs w:val="28"/>
                <w:highlight w:val="white"/>
                <w:lang w:eastAsia="ar-SA"/>
              </w:rPr>
              <w:t xml:space="preserve">        3.5. Средства массовой информации……………………………………...</w:t>
            </w:r>
          </w:p>
        </w:tc>
        <w:tc>
          <w:tcPr>
            <w:tcW w:w="636" w:type="dxa"/>
            <w:shd w:val="clear" w:color="auto" w:fill="auto"/>
          </w:tcPr>
          <w:p w:rsidR="00093BFF" w:rsidRDefault="005950A1">
            <w:pPr>
              <w:suppressLineNumbers/>
              <w:suppressAutoHyphens/>
              <w:spacing w:line="240" w:lineRule="auto"/>
              <w:rPr>
                <w:rFonts w:ascii="Times New Roman" w:eastAsiaTheme="minorHAnsi" w:hAnsi="Times New Roman" w:cstheme="minorBidi"/>
                <w:kern w:val="0"/>
                <w:sz w:val="24"/>
              </w:rPr>
            </w:pPr>
            <w:r>
              <w:rPr>
                <w:rFonts w:ascii="Times New Roman" w:eastAsiaTheme="minorHAnsi" w:hAnsi="Times New Roman" w:cstheme="minorBidi"/>
                <w:kern w:val="0"/>
                <w:sz w:val="24"/>
              </w:rPr>
              <w:t>9</w:t>
            </w:r>
          </w:p>
        </w:tc>
      </w:tr>
      <w:tr w:rsidR="00093BFF">
        <w:tc>
          <w:tcPr>
            <w:tcW w:w="9293" w:type="dxa"/>
            <w:shd w:val="clear" w:color="auto" w:fill="auto"/>
          </w:tcPr>
          <w:p w:rsidR="00093BFF" w:rsidRDefault="005950A1">
            <w:pPr>
              <w:suppressLineNumbers/>
              <w:suppressAutoHyphens/>
              <w:spacing w:line="240" w:lineRule="auto"/>
              <w:rPr>
                <w:rFonts w:ascii="Times New Roman" w:eastAsia="Times New Roman" w:hAnsi="Times New Roman" w:cs="Times New Roman"/>
                <w:bCs/>
                <w:sz w:val="28"/>
                <w:szCs w:val="28"/>
                <w:highlight w:val="yellow"/>
                <w:lang w:eastAsia="ar-SA"/>
              </w:rPr>
            </w:pPr>
            <w:r>
              <w:rPr>
                <w:rFonts w:ascii="Times New Roman" w:eastAsia="Times New Roman" w:hAnsi="Times New Roman" w:cs="Times New Roman"/>
                <w:bCs/>
                <w:iCs/>
                <w:sz w:val="28"/>
                <w:szCs w:val="28"/>
                <w:highlight w:val="white"/>
                <w:lang w:eastAsia="ar-SA"/>
              </w:rPr>
              <w:t xml:space="preserve">        3.6. Политические партии………………………………………………....</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9</w:t>
            </w:r>
          </w:p>
        </w:tc>
      </w:tr>
      <w:tr w:rsidR="00093BFF">
        <w:tc>
          <w:tcPr>
            <w:tcW w:w="9293" w:type="dxa"/>
            <w:shd w:val="clear" w:color="auto" w:fill="auto"/>
          </w:tcPr>
          <w:p w:rsidR="00093BFF" w:rsidRDefault="005950A1">
            <w:pPr>
              <w:suppressLineNumbers/>
              <w:suppressAutoHyphens/>
              <w:spacing w:line="240" w:lineRule="auto"/>
              <w:rPr>
                <w:rFonts w:ascii="Times New Roman" w:eastAsia="Times New Roman" w:hAnsi="Times New Roman" w:cs="Times New Roman"/>
                <w:bCs/>
                <w:iCs/>
                <w:sz w:val="28"/>
                <w:szCs w:val="28"/>
                <w:highlight w:val="yellow"/>
                <w:lang w:eastAsia="ar-SA"/>
              </w:rPr>
            </w:pPr>
            <w:r>
              <w:rPr>
                <w:rFonts w:ascii="Times New Roman" w:eastAsia="Times New Roman" w:hAnsi="Times New Roman" w:cs="Times New Roman"/>
                <w:bCs/>
                <w:iCs/>
                <w:sz w:val="28"/>
                <w:szCs w:val="28"/>
                <w:highlight w:val="white"/>
                <w:lang w:eastAsia="ar-SA"/>
              </w:rPr>
              <w:t>4. Краткая экономическая характеристика………………………………….....</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9</w:t>
            </w:r>
          </w:p>
        </w:tc>
      </w:tr>
      <w:tr w:rsidR="00093BFF">
        <w:tc>
          <w:tcPr>
            <w:tcW w:w="9293" w:type="dxa"/>
            <w:shd w:val="clear" w:color="auto" w:fill="auto"/>
          </w:tcPr>
          <w:p w:rsidR="00093BFF" w:rsidRDefault="005950A1">
            <w:pPr>
              <w:suppressLineNumbers/>
              <w:suppressAutoHyphens/>
              <w:spacing w:line="240" w:lineRule="auto"/>
              <w:rPr>
                <w:rFonts w:ascii="Times New Roman" w:eastAsia="Times New Roman" w:hAnsi="Times New Roman" w:cs="Times New Roman"/>
                <w:bCs/>
                <w:iCs/>
                <w:sz w:val="28"/>
                <w:szCs w:val="28"/>
                <w:highlight w:val="yellow"/>
                <w:lang w:eastAsia="ar-SA"/>
              </w:rPr>
            </w:pPr>
            <w:r>
              <w:rPr>
                <w:rFonts w:ascii="Times New Roman" w:eastAsia="Times New Roman" w:hAnsi="Times New Roman" w:cs="Times New Roman"/>
                <w:bCs/>
                <w:iCs/>
                <w:sz w:val="28"/>
                <w:szCs w:val="28"/>
                <w:highlight w:val="white"/>
                <w:lang w:eastAsia="ar-SA"/>
              </w:rPr>
              <w:t xml:space="preserve">        4.1. Сельское хозяйство…………………...…………………………….....</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11</w:t>
            </w:r>
          </w:p>
        </w:tc>
      </w:tr>
      <w:tr w:rsidR="00093BFF">
        <w:tc>
          <w:tcPr>
            <w:tcW w:w="9293" w:type="dxa"/>
            <w:shd w:val="clear" w:color="auto" w:fill="auto"/>
          </w:tcPr>
          <w:p w:rsidR="00093BFF" w:rsidRDefault="005950A1">
            <w:pPr>
              <w:suppressLineNumbers/>
              <w:suppressAutoHyphens/>
              <w:spacing w:line="240" w:lineRule="auto"/>
              <w:rPr>
                <w:rFonts w:ascii="Times New Roman" w:eastAsia="Times New Roman" w:hAnsi="Times New Roman" w:cs="Times New Roman"/>
                <w:bCs/>
                <w:iCs/>
                <w:sz w:val="28"/>
                <w:szCs w:val="28"/>
                <w:highlight w:val="yellow"/>
                <w:lang w:eastAsia="ar-SA"/>
              </w:rPr>
            </w:pPr>
            <w:r>
              <w:rPr>
                <w:rFonts w:ascii="Times New Roman" w:eastAsia="Times New Roman" w:hAnsi="Times New Roman" w:cs="Times New Roman"/>
                <w:bCs/>
                <w:iCs/>
                <w:sz w:val="28"/>
                <w:szCs w:val="28"/>
                <w:highlight w:val="white"/>
                <w:lang w:eastAsia="ar-SA"/>
              </w:rPr>
              <w:t xml:space="preserve">        4.2. Строительство………………………………………………………....</w:t>
            </w:r>
          </w:p>
          <w:p w:rsidR="00093BFF" w:rsidRDefault="005950A1">
            <w:pPr>
              <w:suppressLineNumbers/>
              <w:suppressAutoHyphens/>
              <w:spacing w:line="240" w:lineRule="auto"/>
              <w:rPr>
                <w:rFonts w:ascii="Times New Roman" w:eastAsia="Times New Roman" w:hAnsi="Times New Roman" w:cs="Times New Roman"/>
                <w:bCs/>
                <w:iCs/>
                <w:sz w:val="28"/>
                <w:szCs w:val="28"/>
                <w:highlight w:val="yellow"/>
                <w:lang w:eastAsia="ar-SA"/>
              </w:rPr>
            </w:pPr>
            <w:r>
              <w:rPr>
                <w:rFonts w:ascii="Times New Roman" w:eastAsia="Times New Roman" w:hAnsi="Times New Roman" w:cs="Times New Roman"/>
                <w:bCs/>
                <w:iCs/>
                <w:sz w:val="28"/>
                <w:szCs w:val="28"/>
                <w:highlight w:val="white"/>
                <w:lang w:eastAsia="ar-SA"/>
              </w:rPr>
              <w:t xml:space="preserve">        4.3. Архитектура……………………………………………………….......</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11</w:t>
            </w:r>
          </w:p>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12</w:t>
            </w:r>
          </w:p>
        </w:tc>
      </w:tr>
      <w:tr w:rsidR="00093BFF">
        <w:tc>
          <w:tcPr>
            <w:tcW w:w="9293" w:type="dxa"/>
            <w:shd w:val="clear" w:color="auto" w:fill="auto"/>
          </w:tcPr>
          <w:p w:rsidR="00093BFF" w:rsidRDefault="005950A1">
            <w:pPr>
              <w:suppressLineNumbers/>
              <w:suppressAutoHyphens/>
              <w:spacing w:line="240" w:lineRule="auto"/>
              <w:rPr>
                <w:rFonts w:ascii="Times New Roman" w:eastAsia="Times New Roman" w:hAnsi="Times New Roman" w:cs="Times New Roman"/>
                <w:bCs/>
                <w:iCs/>
                <w:sz w:val="28"/>
                <w:szCs w:val="28"/>
                <w:highlight w:val="yellow"/>
                <w:lang w:eastAsia="ar-SA"/>
              </w:rPr>
            </w:pPr>
            <w:r>
              <w:rPr>
                <w:rFonts w:ascii="Times New Roman" w:eastAsia="Times New Roman" w:hAnsi="Times New Roman" w:cs="Times New Roman"/>
                <w:bCs/>
                <w:iCs/>
                <w:sz w:val="28"/>
                <w:szCs w:val="28"/>
                <w:highlight w:val="white"/>
                <w:lang w:eastAsia="ar-SA"/>
              </w:rPr>
              <w:t>5. Состояние жилищно-коммунального комплекса…………………………...</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14</w:t>
            </w:r>
          </w:p>
        </w:tc>
      </w:tr>
      <w:tr w:rsidR="00093BFF">
        <w:tc>
          <w:tcPr>
            <w:tcW w:w="9293" w:type="dxa"/>
            <w:shd w:val="clear" w:color="auto" w:fill="auto"/>
          </w:tcPr>
          <w:p w:rsidR="00093BFF" w:rsidRDefault="005950A1">
            <w:pPr>
              <w:suppressLineNumbers/>
              <w:suppressAutoHyphens/>
              <w:spacing w:line="240" w:lineRule="auto"/>
              <w:rPr>
                <w:rFonts w:ascii="Times New Roman" w:eastAsia="Times New Roman" w:hAnsi="Times New Roman" w:cs="Times New Roman"/>
                <w:bCs/>
                <w:iCs/>
                <w:sz w:val="28"/>
                <w:szCs w:val="28"/>
                <w:highlight w:val="yellow"/>
                <w:lang w:eastAsia="ar-SA"/>
              </w:rPr>
            </w:pPr>
            <w:r>
              <w:rPr>
                <w:rFonts w:ascii="Times New Roman" w:eastAsia="Times New Roman" w:hAnsi="Times New Roman" w:cs="Times New Roman"/>
                <w:bCs/>
                <w:iCs/>
                <w:sz w:val="28"/>
                <w:szCs w:val="28"/>
                <w:highlight w:val="white"/>
                <w:lang w:eastAsia="ar-SA"/>
              </w:rPr>
              <w:t>6. Состояние социальной сферы муниципального образования……………..</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18</w:t>
            </w:r>
          </w:p>
        </w:tc>
      </w:tr>
      <w:tr w:rsidR="00093BFF">
        <w:tc>
          <w:tcPr>
            <w:tcW w:w="9293" w:type="dxa"/>
            <w:shd w:val="clear" w:color="auto" w:fill="auto"/>
          </w:tcPr>
          <w:p w:rsidR="00093BFF" w:rsidRDefault="005950A1">
            <w:pPr>
              <w:suppressLineNumbers/>
              <w:suppressAutoHyphens/>
              <w:spacing w:line="240" w:lineRule="auto"/>
              <w:rPr>
                <w:rFonts w:ascii="Times New Roman" w:eastAsia="Times New Roman" w:hAnsi="Times New Roman" w:cs="Times New Roman"/>
                <w:bCs/>
                <w:sz w:val="28"/>
                <w:szCs w:val="28"/>
                <w:highlight w:val="yellow"/>
                <w:lang w:eastAsia="ar-SA"/>
              </w:rPr>
            </w:pPr>
            <w:r>
              <w:rPr>
                <w:rFonts w:ascii="Times New Roman" w:eastAsia="Times New Roman" w:hAnsi="Times New Roman" w:cs="Times New Roman"/>
                <w:bCs/>
                <w:sz w:val="28"/>
                <w:szCs w:val="28"/>
                <w:highlight w:val="white"/>
                <w:lang w:eastAsia="ar-SA"/>
              </w:rPr>
              <w:t xml:space="preserve">        6.1. Комиссия по делам несовершеннолетних и защите их прав………..</w:t>
            </w:r>
          </w:p>
          <w:p w:rsidR="00093BFF" w:rsidRDefault="005950A1">
            <w:pPr>
              <w:suppressLineNumbers/>
              <w:suppressAutoHyphens/>
              <w:spacing w:line="240" w:lineRule="auto"/>
              <w:ind w:firstLine="567"/>
              <w:rPr>
                <w:rFonts w:ascii="Times New Roman" w:eastAsia="Times New Roman" w:hAnsi="Times New Roman" w:cs="Times New Roman"/>
                <w:bCs/>
                <w:sz w:val="28"/>
                <w:szCs w:val="28"/>
                <w:highlight w:val="yellow"/>
                <w:lang w:eastAsia="ar-SA"/>
              </w:rPr>
            </w:pPr>
            <w:r>
              <w:rPr>
                <w:rFonts w:ascii="Times New Roman" w:eastAsia="Times New Roman" w:hAnsi="Times New Roman" w:cs="Times New Roman"/>
                <w:bCs/>
                <w:sz w:val="28"/>
                <w:szCs w:val="28"/>
                <w:highlight w:val="white"/>
                <w:lang w:eastAsia="ar-SA"/>
              </w:rPr>
              <w:t>6.2. Общественная безопасность…………………………………………..</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sz w:val="28"/>
                <w:szCs w:val="28"/>
                <w:highlight w:val="white"/>
                <w:lang w:eastAsia="ar-SA"/>
              </w:rPr>
            </w:pPr>
            <w:r>
              <w:rPr>
                <w:rFonts w:ascii="Times New Roman" w:eastAsia="Times New Roman" w:hAnsi="Times New Roman" w:cs="Times New Roman"/>
                <w:bCs/>
                <w:sz w:val="24"/>
                <w:highlight w:val="white"/>
                <w:lang w:eastAsia="ar-SA"/>
              </w:rPr>
              <w:t>26</w:t>
            </w:r>
          </w:p>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29</w:t>
            </w:r>
          </w:p>
        </w:tc>
      </w:tr>
      <w:tr w:rsidR="00093BFF">
        <w:tc>
          <w:tcPr>
            <w:tcW w:w="9293" w:type="dxa"/>
            <w:shd w:val="clear" w:color="auto" w:fill="auto"/>
          </w:tcPr>
          <w:p w:rsidR="00093BFF" w:rsidRDefault="005950A1">
            <w:pPr>
              <w:suppressLineNumbers/>
              <w:suppressAutoHyphens/>
              <w:spacing w:line="240" w:lineRule="auto"/>
              <w:rPr>
                <w:rFonts w:ascii="Times New Roman" w:eastAsia="Times New Roman" w:hAnsi="Times New Roman" w:cs="Times New Roman"/>
                <w:bCs/>
                <w:iCs/>
                <w:sz w:val="28"/>
                <w:szCs w:val="28"/>
                <w:highlight w:val="yellow"/>
                <w:lang w:eastAsia="ar-SA"/>
              </w:rPr>
            </w:pPr>
            <w:r>
              <w:rPr>
                <w:rFonts w:ascii="Times New Roman" w:eastAsia="Times New Roman" w:hAnsi="Times New Roman" w:cs="Times New Roman"/>
                <w:bCs/>
                <w:sz w:val="28"/>
                <w:szCs w:val="28"/>
                <w:highlight w:val="white"/>
                <w:lang w:eastAsia="ar-SA"/>
              </w:rPr>
              <w:t xml:space="preserve">        6.3. Здравоохранение……………………………………………………....</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29</w:t>
            </w:r>
          </w:p>
        </w:tc>
      </w:tr>
      <w:tr w:rsidR="00093BFF">
        <w:tc>
          <w:tcPr>
            <w:tcW w:w="9293" w:type="dxa"/>
            <w:shd w:val="clear" w:color="auto" w:fill="auto"/>
          </w:tcPr>
          <w:p w:rsidR="00093BFF" w:rsidRDefault="005950A1">
            <w:pPr>
              <w:suppressLineNumbers/>
              <w:suppressAutoHyphens/>
              <w:spacing w:line="240" w:lineRule="auto"/>
              <w:rPr>
                <w:rFonts w:ascii="Times New Roman" w:eastAsia="Times New Roman" w:hAnsi="Times New Roman" w:cs="Times New Roman"/>
                <w:bCs/>
                <w:iCs/>
                <w:sz w:val="28"/>
                <w:szCs w:val="28"/>
                <w:highlight w:val="yellow"/>
                <w:lang w:eastAsia="ar-SA"/>
              </w:rPr>
            </w:pPr>
            <w:r>
              <w:rPr>
                <w:rFonts w:ascii="Times New Roman" w:eastAsia="Times New Roman" w:hAnsi="Times New Roman" w:cs="Times New Roman"/>
                <w:bCs/>
                <w:iCs/>
                <w:sz w:val="28"/>
                <w:szCs w:val="28"/>
                <w:highlight w:val="white"/>
                <w:lang w:eastAsia="ar-SA"/>
              </w:rPr>
              <w:t xml:space="preserve">        6.4. Образование…………………………………………………………....</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sz w:val="28"/>
                <w:szCs w:val="28"/>
                <w:highlight w:val="white"/>
                <w:lang w:eastAsia="ar-SA"/>
              </w:rPr>
            </w:pPr>
            <w:r>
              <w:rPr>
                <w:rFonts w:ascii="Times New Roman" w:eastAsia="Times New Roman" w:hAnsi="Times New Roman" w:cs="Times New Roman"/>
                <w:bCs/>
                <w:sz w:val="24"/>
                <w:highlight w:val="white"/>
                <w:lang w:eastAsia="ar-SA"/>
              </w:rPr>
              <w:t>30</w:t>
            </w:r>
          </w:p>
        </w:tc>
      </w:tr>
      <w:tr w:rsidR="00093BFF">
        <w:tc>
          <w:tcPr>
            <w:tcW w:w="9293" w:type="dxa"/>
            <w:shd w:val="clear" w:color="auto" w:fill="auto"/>
          </w:tcPr>
          <w:p w:rsidR="00093BFF" w:rsidRDefault="005950A1">
            <w:pPr>
              <w:suppressLineNumbers/>
              <w:suppressAutoHyphens/>
              <w:spacing w:line="240" w:lineRule="auto"/>
              <w:rPr>
                <w:rFonts w:ascii="Times New Roman" w:eastAsia="Times New Roman" w:hAnsi="Times New Roman" w:cs="Times New Roman"/>
                <w:bCs/>
                <w:iCs/>
                <w:sz w:val="28"/>
                <w:szCs w:val="28"/>
                <w:highlight w:val="yellow"/>
                <w:lang w:eastAsia="ar-SA"/>
              </w:rPr>
            </w:pPr>
            <w:r>
              <w:rPr>
                <w:rFonts w:ascii="Times New Roman" w:eastAsia="Times New Roman" w:hAnsi="Times New Roman" w:cs="Times New Roman"/>
                <w:bCs/>
                <w:iCs/>
                <w:sz w:val="28"/>
                <w:szCs w:val="28"/>
                <w:highlight w:val="white"/>
                <w:lang w:eastAsia="ar-SA"/>
              </w:rPr>
              <w:t xml:space="preserve">        6.5. Культура………………………………………………………………..</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34</w:t>
            </w:r>
          </w:p>
        </w:tc>
      </w:tr>
      <w:tr w:rsidR="00093BFF">
        <w:tc>
          <w:tcPr>
            <w:tcW w:w="9293" w:type="dxa"/>
            <w:shd w:val="clear" w:color="auto" w:fill="auto"/>
          </w:tcPr>
          <w:p w:rsidR="00093BFF" w:rsidRDefault="005950A1">
            <w:pPr>
              <w:suppressLineNumbers/>
              <w:suppressAutoHyphens/>
              <w:spacing w:line="240" w:lineRule="auto"/>
              <w:ind w:firstLine="567"/>
              <w:rPr>
                <w:rFonts w:ascii="Times New Roman" w:eastAsia="Times New Roman" w:hAnsi="Times New Roman" w:cs="Times New Roman"/>
                <w:bCs/>
                <w:iCs/>
                <w:sz w:val="28"/>
                <w:szCs w:val="28"/>
                <w:highlight w:val="yellow"/>
                <w:lang w:eastAsia="ar-SA"/>
              </w:rPr>
            </w:pPr>
            <w:r>
              <w:rPr>
                <w:rFonts w:ascii="Times New Roman" w:eastAsia="Times New Roman" w:hAnsi="Times New Roman" w:cs="Times New Roman"/>
                <w:bCs/>
                <w:iCs/>
                <w:sz w:val="28"/>
                <w:szCs w:val="28"/>
                <w:highlight w:val="white"/>
                <w:lang w:eastAsia="ar-SA"/>
              </w:rPr>
              <w:t>6.5.1. Физическая культура и спорт……………………………………….</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36</w:t>
            </w:r>
          </w:p>
        </w:tc>
      </w:tr>
      <w:tr w:rsidR="00093BFF">
        <w:tc>
          <w:tcPr>
            <w:tcW w:w="9293" w:type="dxa"/>
            <w:shd w:val="clear" w:color="auto" w:fill="auto"/>
          </w:tcPr>
          <w:p w:rsidR="00093BFF" w:rsidRDefault="005950A1">
            <w:pPr>
              <w:suppressLineNumbers/>
              <w:tabs>
                <w:tab w:val="left" w:pos="0"/>
              </w:tabs>
              <w:suppressAutoHyphens/>
              <w:spacing w:line="240" w:lineRule="auto"/>
              <w:rPr>
                <w:rFonts w:ascii="Times New Roman" w:eastAsia="Times New Roman" w:hAnsi="Times New Roman" w:cs="Times New Roman"/>
                <w:bCs/>
                <w:sz w:val="28"/>
                <w:szCs w:val="28"/>
                <w:highlight w:val="yellow"/>
                <w:lang w:eastAsia="ar-SA"/>
              </w:rPr>
            </w:pPr>
            <w:r>
              <w:rPr>
                <w:rFonts w:ascii="Times New Roman" w:eastAsia="Times New Roman" w:hAnsi="Times New Roman" w:cs="Times New Roman"/>
                <w:bCs/>
                <w:sz w:val="28"/>
                <w:szCs w:val="28"/>
                <w:highlight w:val="white"/>
                <w:lang w:eastAsia="ar-SA"/>
              </w:rPr>
              <w:t xml:space="preserve">        6.5.2. Молодёжная политика………………………………………………</w:t>
            </w:r>
          </w:p>
          <w:p w:rsidR="00093BFF" w:rsidRDefault="005950A1">
            <w:pPr>
              <w:suppressLineNumbers/>
              <w:suppressAutoHyphens/>
              <w:spacing w:line="240" w:lineRule="auto"/>
              <w:ind w:firstLine="567"/>
              <w:rPr>
                <w:rFonts w:ascii="Times New Roman" w:eastAsia="Times New Roman" w:hAnsi="Times New Roman" w:cs="Times New Roman"/>
                <w:bCs/>
                <w:sz w:val="28"/>
                <w:szCs w:val="28"/>
                <w:highlight w:val="yellow"/>
                <w:lang w:eastAsia="ar-SA"/>
              </w:rPr>
            </w:pPr>
            <w:r>
              <w:rPr>
                <w:rFonts w:ascii="Times New Roman" w:eastAsia="Times New Roman" w:hAnsi="Times New Roman" w:cs="Times New Roman"/>
                <w:bCs/>
                <w:sz w:val="28"/>
                <w:szCs w:val="28"/>
                <w:highlight w:val="white"/>
                <w:lang w:eastAsia="ar-SA"/>
              </w:rPr>
              <w:t>6.5.3. Памятники истории и культуры……………………….…………...</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38</w:t>
            </w:r>
          </w:p>
          <w:p w:rsidR="00093BFF" w:rsidRDefault="005950A1">
            <w:pPr>
              <w:suppressLineNumbers/>
              <w:suppressAutoHyphens/>
              <w:spacing w:line="240" w:lineRule="auto"/>
              <w:rPr>
                <w:rFonts w:ascii="Times New Roman" w:eastAsia="Times New Roman" w:hAnsi="Times New Roman" w:cs="Times New Roman"/>
                <w:bCs/>
                <w:kern w:val="0"/>
                <w:sz w:val="24"/>
                <w:highlight w:val="white"/>
                <w:lang w:eastAsia="ar-SA"/>
              </w:rPr>
            </w:pPr>
            <w:r>
              <w:rPr>
                <w:rFonts w:ascii="Times New Roman" w:eastAsia="Times New Roman" w:hAnsi="Times New Roman" w:cs="Times New Roman"/>
                <w:bCs/>
                <w:kern w:val="0"/>
                <w:sz w:val="24"/>
                <w:highlight w:val="white"/>
                <w:lang w:eastAsia="ar-SA"/>
              </w:rPr>
              <w:t>38</w:t>
            </w:r>
          </w:p>
        </w:tc>
      </w:tr>
      <w:tr w:rsidR="00093BFF">
        <w:tc>
          <w:tcPr>
            <w:tcW w:w="9293" w:type="dxa"/>
            <w:shd w:val="clear" w:color="auto" w:fill="auto"/>
          </w:tcPr>
          <w:p w:rsidR="00093BFF" w:rsidRDefault="005950A1">
            <w:pPr>
              <w:suppressLineNumbers/>
              <w:suppressAutoHyphens/>
              <w:spacing w:line="240" w:lineRule="auto"/>
              <w:rPr>
                <w:rFonts w:ascii="Times New Roman" w:eastAsia="Times New Roman" w:hAnsi="Times New Roman" w:cs="Times New Roman"/>
                <w:bCs/>
                <w:sz w:val="28"/>
                <w:szCs w:val="28"/>
                <w:highlight w:val="yellow"/>
                <w:lang w:eastAsia="ar-SA"/>
              </w:rPr>
            </w:pPr>
            <w:r>
              <w:rPr>
                <w:rFonts w:ascii="Times New Roman" w:eastAsia="Times New Roman" w:hAnsi="Times New Roman" w:cs="Times New Roman"/>
                <w:bCs/>
                <w:sz w:val="28"/>
                <w:szCs w:val="28"/>
                <w:lang w:eastAsia="ar-SA"/>
              </w:rPr>
              <w:t xml:space="preserve">        6.6. Экологическая обстановка…………………………………………....</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lang w:eastAsia="ar-SA"/>
              </w:rPr>
            </w:pPr>
            <w:r>
              <w:rPr>
                <w:rFonts w:ascii="Times New Roman" w:eastAsia="Times New Roman" w:hAnsi="Times New Roman" w:cs="Times New Roman"/>
                <w:bCs/>
                <w:kern w:val="0"/>
                <w:sz w:val="24"/>
                <w:lang w:eastAsia="ar-SA"/>
              </w:rPr>
              <w:t>39</w:t>
            </w:r>
          </w:p>
        </w:tc>
      </w:tr>
      <w:tr w:rsidR="00093BFF">
        <w:tc>
          <w:tcPr>
            <w:tcW w:w="9293" w:type="dxa"/>
            <w:shd w:val="clear" w:color="auto" w:fill="auto"/>
          </w:tcPr>
          <w:p w:rsidR="00093BFF" w:rsidRDefault="005950A1">
            <w:pPr>
              <w:suppressLineNumbers/>
              <w:tabs>
                <w:tab w:val="left" w:pos="0"/>
              </w:tabs>
              <w:suppressAutoHyphens/>
              <w:spacing w:line="240" w:lineRule="auto"/>
              <w:rPr>
                <w:rFonts w:ascii="Times New Roman" w:eastAsia="Times New Roman" w:hAnsi="Times New Roman" w:cs="Times New Roman"/>
                <w:bCs/>
                <w:sz w:val="28"/>
                <w:szCs w:val="28"/>
                <w:highlight w:val="yellow"/>
                <w:lang w:eastAsia="ar-SA"/>
              </w:rPr>
            </w:pPr>
            <w:r>
              <w:rPr>
                <w:rFonts w:ascii="Times New Roman" w:eastAsia="Times New Roman" w:hAnsi="Times New Roman" w:cs="Times New Roman"/>
                <w:bCs/>
                <w:iCs/>
                <w:sz w:val="28"/>
                <w:szCs w:val="28"/>
                <w:lang w:eastAsia="ar-SA"/>
              </w:rPr>
              <w:t>7</w:t>
            </w:r>
            <w:r>
              <w:rPr>
                <w:rFonts w:ascii="Times New Roman" w:eastAsia="Times New Roman" w:hAnsi="Times New Roman" w:cs="Times New Roman"/>
                <w:bCs/>
                <w:iCs/>
                <w:sz w:val="28"/>
                <w:szCs w:val="28"/>
                <w:lang w:val="x-none" w:eastAsia="ar-SA"/>
              </w:rPr>
              <w:t>. Финансовое состояние муниципального образования……………………..</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lang w:eastAsia="ar-SA"/>
              </w:rPr>
            </w:pPr>
            <w:r>
              <w:rPr>
                <w:rFonts w:ascii="Times New Roman" w:eastAsia="Times New Roman" w:hAnsi="Times New Roman" w:cs="Times New Roman"/>
                <w:bCs/>
                <w:kern w:val="0"/>
                <w:sz w:val="24"/>
                <w:lang w:eastAsia="ar-SA"/>
              </w:rPr>
              <w:t>39</w:t>
            </w:r>
          </w:p>
        </w:tc>
      </w:tr>
      <w:tr w:rsidR="00093BFF">
        <w:tc>
          <w:tcPr>
            <w:tcW w:w="9293" w:type="dxa"/>
            <w:shd w:val="clear" w:color="auto" w:fill="auto"/>
          </w:tcPr>
          <w:p w:rsidR="00093BFF" w:rsidRDefault="005950A1">
            <w:pPr>
              <w:suppressLineNumbers/>
              <w:tabs>
                <w:tab w:val="left" w:pos="0"/>
              </w:tabs>
              <w:suppressAutoHyphens/>
              <w:spacing w:line="240" w:lineRule="auto"/>
              <w:rPr>
                <w:rFonts w:ascii="Times New Roman" w:eastAsia="Times New Roman" w:hAnsi="Times New Roman" w:cs="Times New Roman"/>
                <w:bCs/>
                <w:sz w:val="28"/>
                <w:szCs w:val="28"/>
                <w:highlight w:val="yellow"/>
                <w:lang w:eastAsia="ar-SA"/>
              </w:rPr>
            </w:pPr>
            <w:r>
              <w:rPr>
                <w:rFonts w:ascii="Times New Roman" w:eastAsia="Times New Roman" w:hAnsi="Times New Roman" w:cs="Times New Roman"/>
                <w:bCs/>
                <w:iCs/>
                <w:sz w:val="28"/>
                <w:szCs w:val="28"/>
                <w:lang w:val="x-none" w:eastAsia="ar-SA"/>
              </w:rPr>
              <w:t xml:space="preserve">       </w:t>
            </w:r>
            <w:r>
              <w:rPr>
                <w:rFonts w:ascii="Times New Roman" w:eastAsia="Times New Roman" w:hAnsi="Times New Roman" w:cs="Times New Roman"/>
                <w:bCs/>
                <w:iCs/>
                <w:sz w:val="28"/>
                <w:szCs w:val="28"/>
                <w:lang w:eastAsia="ar-SA"/>
              </w:rPr>
              <w:t>7</w:t>
            </w:r>
            <w:r>
              <w:rPr>
                <w:rFonts w:ascii="Times New Roman" w:eastAsia="Times New Roman" w:hAnsi="Times New Roman" w:cs="Times New Roman"/>
                <w:bCs/>
                <w:iCs/>
                <w:sz w:val="28"/>
                <w:szCs w:val="28"/>
                <w:lang w:val="x-none" w:eastAsia="ar-SA"/>
              </w:rPr>
              <w:t>.1. Исполнение консолидированного бюджета………………………….</w:t>
            </w:r>
          </w:p>
        </w:tc>
        <w:tc>
          <w:tcPr>
            <w:tcW w:w="636" w:type="dxa"/>
            <w:shd w:val="clear" w:color="auto" w:fill="auto"/>
          </w:tcPr>
          <w:p w:rsidR="00093BFF" w:rsidRDefault="00CB7906">
            <w:pPr>
              <w:suppressLineNumbers/>
              <w:suppressAutoHyphens/>
              <w:spacing w:line="240" w:lineRule="auto"/>
              <w:rPr>
                <w:rFonts w:ascii="Times New Roman" w:eastAsia="Times New Roman" w:hAnsi="Times New Roman" w:cs="Times New Roman"/>
                <w:bCs/>
                <w:sz w:val="28"/>
                <w:szCs w:val="28"/>
                <w:highlight w:val="yellow"/>
                <w:lang w:eastAsia="ar-SA"/>
              </w:rPr>
            </w:pPr>
            <w:r>
              <w:rPr>
                <w:rFonts w:ascii="Times New Roman" w:eastAsia="Times New Roman" w:hAnsi="Times New Roman" w:cs="Times New Roman"/>
                <w:bCs/>
                <w:sz w:val="24"/>
                <w:lang w:eastAsia="ar-SA"/>
              </w:rPr>
              <w:t>39</w:t>
            </w:r>
            <w:bookmarkStart w:id="0" w:name="_GoBack"/>
            <w:bookmarkEnd w:id="0"/>
          </w:p>
        </w:tc>
      </w:tr>
      <w:tr w:rsidR="00093BFF">
        <w:tc>
          <w:tcPr>
            <w:tcW w:w="9293" w:type="dxa"/>
            <w:shd w:val="clear" w:color="auto" w:fill="auto"/>
          </w:tcPr>
          <w:p w:rsidR="00093BFF" w:rsidRDefault="005950A1">
            <w:pPr>
              <w:suppressLineNumbers/>
              <w:tabs>
                <w:tab w:val="left" w:pos="0"/>
              </w:tabs>
              <w:suppressAutoHyphens/>
              <w:spacing w:line="240" w:lineRule="auto"/>
              <w:rPr>
                <w:rFonts w:asciiTheme="minorHAnsi" w:eastAsiaTheme="minorHAnsi" w:hAnsiTheme="minorHAnsi" w:cstheme="minorBidi"/>
              </w:rPr>
            </w:pPr>
            <w:r>
              <w:rPr>
                <w:rFonts w:ascii="Times New Roman" w:eastAsia="Times New Roman" w:hAnsi="Times New Roman" w:cs="Times New Roman"/>
                <w:bCs/>
                <w:sz w:val="28"/>
                <w:szCs w:val="28"/>
                <w:lang w:val="x-none" w:eastAsia="ar-SA"/>
              </w:rPr>
              <w:t xml:space="preserve">       </w:t>
            </w:r>
            <w:r>
              <w:rPr>
                <w:rFonts w:ascii="Times New Roman" w:eastAsia="Times New Roman" w:hAnsi="Times New Roman" w:cs="Times New Roman"/>
                <w:bCs/>
                <w:sz w:val="28"/>
                <w:szCs w:val="28"/>
                <w:lang w:eastAsia="ar-SA"/>
              </w:rPr>
              <w:t>7</w:t>
            </w:r>
            <w:r>
              <w:rPr>
                <w:rFonts w:ascii="Times New Roman" w:eastAsia="Times New Roman" w:hAnsi="Times New Roman" w:cs="Times New Roman"/>
                <w:bCs/>
                <w:sz w:val="28"/>
                <w:szCs w:val="28"/>
                <w:lang w:val="x-none" w:eastAsia="ar-SA"/>
              </w:rPr>
              <w:t>.</w:t>
            </w:r>
            <w:r>
              <w:rPr>
                <w:rFonts w:ascii="Times New Roman" w:eastAsia="Times New Roman" w:hAnsi="Times New Roman" w:cs="Times New Roman"/>
                <w:bCs/>
                <w:kern w:val="0"/>
                <w:sz w:val="28"/>
                <w:szCs w:val="28"/>
                <w:lang w:val="x-none" w:eastAsia="ar-SA"/>
              </w:rPr>
              <w:t>2</w:t>
            </w:r>
            <w:r>
              <w:rPr>
                <w:rFonts w:ascii="Times New Roman" w:eastAsia="Times New Roman" w:hAnsi="Times New Roman" w:cs="Times New Roman"/>
                <w:bCs/>
                <w:sz w:val="28"/>
                <w:szCs w:val="28"/>
                <w:lang w:val="x-none" w:eastAsia="ar-SA"/>
              </w:rPr>
              <w:t>. Реализация муниципальных программ……………………………….</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lang w:eastAsia="ar-SA"/>
              </w:rPr>
            </w:pPr>
            <w:r>
              <w:rPr>
                <w:rFonts w:ascii="Times New Roman" w:eastAsia="Times New Roman" w:hAnsi="Times New Roman" w:cs="Times New Roman"/>
                <w:bCs/>
                <w:kern w:val="0"/>
                <w:sz w:val="24"/>
                <w:lang w:eastAsia="ar-SA"/>
              </w:rPr>
              <w:t>42</w:t>
            </w:r>
          </w:p>
        </w:tc>
      </w:tr>
      <w:tr w:rsidR="00093BFF">
        <w:tc>
          <w:tcPr>
            <w:tcW w:w="9293" w:type="dxa"/>
            <w:shd w:val="clear" w:color="auto" w:fill="auto"/>
          </w:tcPr>
          <w:p w:rsidR="00093BFF" w:rsidRDefault="005950A1">
            <w:pPr>
              <w:suppressLineNumbers/>
              <w:suppressAutoHyphens/>
              <w:spacing w:line="240" w:lineRule="auto"/>
              <w:rPr>
                <w:rFonts w:asciiTheme="minorHAnsi" w:eastAsiaTheme="minorHAnsi" w:hAnsiTheme="minorHAnsi" w:cstheme="minorBidi"/>
              </w:rPr>
            </w:pPr>
            <w:r>
              <w:rPr>
                <w:rFonts w:ascii="Times New Roman" w:eastAsia="Times New Roman" w:hAnsi="Times New Roman" w:cs="Times New Roman"/>
                <w:bCs/>
                <w:iCs/>
                <w:sz w:val="28"/>
                <w:szCs w:val="28"/>
                <w:lang w:eastAsia="ar-SA"/>
              </w:rPr>
              <w:t xml:space="preserve">       7.</w:t>
            </w:r>
            <w:r>
              <w:rPr>
                <w:rFonts w:ascii="Times New Roman" w:eastAsia="Times New Roman" w:hAnsi="Times New Roman" w:cs="Times New Roman"/>
                <w:bCs/>
                <w:iCs/>
                <w:kern w:val="0"/>
                <w:sz w:val="28"/>
                <w:szCs w:val="28"/>
                <w:lang w:eastAsia="ar-SA"/>
              </w:rPr>
              <w:t>3</w:t>
            </w:r>
            <w:r>
              <w:rPr>
                <w:rFonts w:ascii="Times New Roman" w:eastAsia="Times New Roman" w:hAnsi="Times New Roman" w:cs="Times New Roman"/>
                <w:bCs/>
                <w:iCs/>
                <w:sz w:val="28"/>
                <w:szCs w:val="28"/>
                <w:lang w:eastAsia="ar-SA"/>
              </w:rPr>
              <w:t>. Долговые обязательства……………………………………………….</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lang w:eastAsia="ar-SA"/>
              </w:rPr>
            </w:pPr>
            <w:r>
              <w:rPr>
                <w:rFonts w:ascii="Times New Roman" w:eastAsia="Times New Roman" w:hAnsi="Times New Roman" w:cs="Times New Roman"/>
                <w:bCs/>
                <w:kern w:val="0"/>
                <w:sz w:val="24"/>
                <w:lang w:eastAsia="ar-SA"/>
              </w:rPr>
              <w:t>47</w:t>
            </w:r>
          </w:p>
        </w:tc>
      </w:tr>
      <w:tr w:rsidR="00093BFF">
        <w:tc>
          <w:tcPr>
            <w:tcW w:w="9293" w:type="dxa"/>
            <w:shd w:val="clear" w:color="auto" w:fill="auto"/>
          </w:tcPr>
          <w:p w:rsidR="00093BFF" w:rsidRDefault="005950A1">
            <w:pPr>
              <w:suppressLineNumbers/>
              <w:suppressAutoHyphens/>
              <w:spacing w:line="240" w:lineRule="auto"/>
              <w:rPr>
                <w:rFonts w:asciiTheme="minorHAnsi" w:eastAsiaTheme="minorHAnsi" w:hAnsiTheme="minorHAnsi" w:cstheme="minorBidi"/>
              </w:rPr>
            </w:pPr>
            <w:r>
              <w:rPr>
                <w:rFonts w:ascii="Times New Roman" w:eastAsia="Times New Roman" w:hAnsi="Times New Roman" w:cs="Times New Roman"/>
                <w:bCs/>
                <w:iCs/>
                <w:sz w:val="28"/>
                <w:szCs w:val="28"/>
                <w:lang w:eastAsia="ar-SA"/>
              </w:rPr>
              <w:t xml:space="preserve">       7.</w:t>
            </w:r>
            <w:r>
              <w:rPr>
                <w:rFonts w:ascii="Times New Roman" w:eastAsia="Times New Roman" w:hAnsi="Times New Roman" w:cs="Times New Roman"/>
                <w:bCs/>
                <w:iCs/>
                <w:kern w:val="0"/>
                <w:sz w:val="28"/>
                <w:szCs w:val="28"/>
                <w:lang w:eastAsia="ar-SA"/>
              </w:rPr>
              <w:t>4</w:t>
            </w:r>
            <w:r>
              <w:rPr>
                <w:rFonts w:ascii="Times New Roman" w:eastAsia="Times New Roman" w:hAnsi="Times New Roman" w:cs="Times New Roman"/>
                <w:bCs/>
                <w:iCs/>
                <w:sz w:val="28"/>
                <w:szCs w:val="28"/>
                <w:lang w:eastAsia="ar-SA"/>
              </w:rPr>
              <w:t>. Мероприятия по мобилизации доходов……………………………...</w:t>
            </w:r>
          </w:p>
          <w:p w:rsidR="00093BFF" w:rsidRDefault="005950A1">
            <w:pPr>
              <w:suppressLineNumbers/>
              <w:suppressAutoHyphens/>
              <w:spacing w:line="240" w:lineRule="auto"/>
              <w:rPr>
                <w:rFonts w:asciiTheme="minorHAnsi" w:eastAsiaTheme="minorHAnsi" w:hAnsiTheme="minorHAnsi" w:cstheme="minorBidi"/>
              </w:rPr>
            </w:pPr>
            <w:r>
              <w:rPr>
                <w:rFonts w:ascii="Times New Roman" w:eastAsia="Times New Roman" w:hAnsi="Times New Roman" w:cs="Times New Roman"/>
                <w:bCs/>
                <w:iCs/>
                <w:sz w:val="28"/>
                <w:szCs w:val="28"/>
                <w:lang w:eastAsia="ar-SA"/>
              </w:rPr>
              <w:t>8.  Инвестиционная привлекательность городского округа ………………..</w:t>
            </w:r>
          </w:p>
        </w:tc>
        <w:tc>
          <w:tcPr>
            <w:tcW w:w="636" w:type="dxa"/>
            <w:shd w:val="clear" w:color="auto" w:fill="auto"/>
          </w:tcPr>
          <w:p w:rsidR="00093BFF" w:rsidRDefault="005950A1">
            <w:pPr>
              <w:suppressAutoHyphens/>
              <w:spacing w:line="240" w:lineRule="auto"/>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47</w:t>
            </w:r>
          </w:p>
          <w:p w:rsidR="00093BFF" w:rsidRDefault="005950A1">
            <w:pPr>
              <w:suppressAutoHyphens/>
              <w:spacing w:line="240" w:lineRule="auto"/>
              <w:rPr>
                <w:rFonts w:ascii="Times New Roman" w:hAnsi="Times New Roman" w:cstheme="minorBidi"/>
                <w:sz w:val="24"/>
              </w:rPr>
            </w:pPr>
            <w:r>
              <w:rPr>
                <w:rFonts w:ascii="Times New Roman" w:eastAsia="Times New Roman" w:hAnsi="Times New Roman" w:cs="Times New Roman"/>
                <w:sz w:val="24"/>
                <w:lang w:eastAsia="ar-SA"/>
              </w:rPr>
              <w:t>47</w:t>
            </w:r>
          </w:p>
        </w:tc>
      </w:tr>
      <w:tr w:rsidR="00093BFF">
        <w:tc>
          <w:tcPr>
            <w:tcW w:w="9293" w:type="dxa"/>
            <w:shd w:val="clear" w:color="auto" w:fill="auto"/>
          </w:tcPr>
          <w:p w:rsidR="00093BFF" w:rsidRDefault="005950A1">
            <w:pPr>
              <w:suppressLineNumbers/>
              <w:suppressAutoHyphens/>
              <w:spacing w:line="240" w:lineRule="auto"/>
              <w:rPr>
                <w:rFonts w:ascii="Times New Roman" w:eastAsia="Times New Roman" w:hAnsi="Times New Roman" w:cs="Times New Roman"/>
                <w:bCs/>
                <w:iCs/>
                <w:sz w:val="28"/>
                <w:szCs w:val="28"/>
                <w:highlight w:val="yellow"/>
                <w:lang w:eastAsia="ar-SA"/>
              </w:rPr>
            </w:pPr>
            <w:r>
              <w:rPr>
                <w:rFonts w:ascii="Times New Roman" w:eastAsia="Times New Roman" w:hAnsi="Times New Roman" w:cs="Times New Roman"/>
                <w:bCs/>
                <w:iCs/>
                <w:sz w:val="28"/>
                <w:szCs w:val="28"/>
                <w:lang w:eastAsia="ar-SA"/>
              </w:rPr>
              <w:t>9. Международная и межрегиональная деятельность городского округа.…</w:t>
            </w:r>
          </w:p>
        </w:tc>
        <w:tc>
          <w:tcPr>
            <w:tcW w:w="636" w:type="dxa"/>
            <w:shd w:val="clear" w:color="auto" w:fill="auto"/>
          </w:tcPr>
          <w:p w:rsidR="00093BFF" w:rsidRDefault="005950A1">
            <w:pPr>
              <w:suppressLineNumbers/>
              <w:suppressAutoHyphens/>
              <w:spacing w:line="240" w:lineRule="auto"/>
              <w:rPr>
                <w:rFonts w:ascii="Times New Roman" w:eastAsia="Times New Roman" w:hAnsi="Times New Roman" w:cs="Times New Roman"/>
                <w:bCs/>
                <w:kern w:val="0"/>
                <w:sz w:val="24"/>
                <w:lang w:eastAsia="ar-SA"/>
              </w:rPr>
            </w:pPr>
            <w:r>
              <w:rPr>
                <w:rFonts w:ascii="Times New Roman" w:eastAsia="Times New Roman" w:hAnsi="Times New Roman" w:cs="Times New Roman"/>
                <w:bCs/>
                <w:kern w:val="0"/>
                <w:sz w:val="24"/>
                <w:lang w:eastAsia="ar-SA"/>
              </w:rPr>
              <w:t>53</w:t>
            </w:r>
          </w:p>
        </w:tc>
      </w:tr>
    </w:tbl>
    <w:p w:rsidR="00093BFF" w:rsidRDefault="00093BFF"/>
    <w:p w:rsidR="00093BFF" w:rsidRDefault="00093BFF"/>
    <w:p w:rsidR="00093BFF" w:rsidRPr="005950A1" w:rsidRDefault="005950A1">
      <w:pPr>
        <w:rPr>
          <w:rFonts w:ascii="Times New Roman" w:eastAsia="Times New Roman" w:hAnsi="Times New Roman" w:cs="Times New Roman"/>
          <w:b/>
          <w:bCs/>
          <w:sz w:val="28"/>
          <w:szCs w:val="28"/>
          <w:lang w:eastAsia="ar-SA"/>
        </w:rPr>
      </w:pPr>
      <w:r w:rsidRPr="005950A1">
        <w:rPr>
          <w:rFonts w:ascii="Times New Roman" w:hAnsi="Times New Roman" w:cs="Times New Roman"/>
          <w:b/>
          <w:sz w:val="28"/>
        </w:rPr>
        <w:t xml:space="preserve">1.  </w:t>
      </w:r>
      <w:r w:rsidRPr="005950A1">
        <w:rPr>
          <w:rFonts w:ascii="Times New Roman" w:eastAsia="Times New Roman" w:hAnsi="Times New Roman" w:cs="Times New Roman"/>
          <w:b/>
          <w:bCs/>
          <w:sz w:val="28"/>
          <w:szCs w:val="28"/>
          <w:lang w:eastAsia="ar-SA"/>
        </w:rPr>
        <w:t>Историческая справка</w:t>
      </w:r>
    </w:p>
    <w:p w:rsidR="00093BFF" w:rsidRPr="005950A1" w:rsidRDefault="005950A1">
      <w:pPr>
        <w:pStyle w:val="af"/>
        <w:spacing w:before="0" w:after="0"/>
        <w:ind w:firstLine="709"/>
        <w:rPr>
          <w:rFonts w:ascii="Times New Roman" w:hAnsi="Times New Roman" w:cs="Times New Roman"/>
          <w:bCs/>
          <w:sz w:val="28"/>
          <w:szCs w:val="28"/>
          <w:lang w:eastAsia="ar-SA"/>
        </w:rPr>
      </w:pPr>
      <w:r w:rsidRPr="005950A1">
        <w:rPr>
          <w:rFonts w:ascii="Times New Roman" w:hAnsi="Times New Roman" w:cs="Times New Roman"/>
          <w:bCs/>
          <w:sz w:val="28"/>
          <w:szCs w:val="28"/>
          <w:lang w:eastAsia="ar-SA"/>
        </w:rPr>
        <w:t xml:space="preserve">Ладушкин расположен близи  Калининградского залива Балтийского моря, в 28 км к юго-западу от Калининграда. Был основан в 1314 как Людвигсорт,  название по владельцу: Людвиг личное имя, немецкое </w:t>
      </w:r>
      <w:proofErr w:type="spellStart"/>
      <w:r w:rsidRPr="005950A1">
        <w:rPr>
          <w:rFonts w:ascii="Times New Roman" w:hAnsi="Times New Roman" w:cs="Times New Roman"/>
          <w:bCs/>
          <w:sz w:val="28"/>
          <w:szCs w:val="28"/>
          <w:lang w:eastAsia="ar-SA"/>
        </w:rPr>
        <w:t>Ort</w:t>
      </w:r>
      <w:proofErr w:type="spellEnd"/>
      <w:r w:rsidRPr="005950A1">
        <w:rPr>
          <w:rFonts w:ascii="Times New Roman" w:hAnsi="Times New Roman" w:cs="Times New Roman"/>
          <w:bCs/>
          <w:sz w:val="28"/>
          <w:szCs w:val="28"/>
          <w:lang w:eastAsia="ar-SA"/>
        </w:rPr>
        <w:t xml:space="preserve"> "место, местность, город, деревня". До 1945 находился в составе Германии (Восточная Пруссия), с 1945 - России. В 1946 г. </w:t>
      </w:r>
      <w:proofErr w:type="gramStart"/>
      <w:r w:rsidRPr="005950A1">
        <w:rPr>
          <w:rFonts w:ascii="Times New Roman" w:hAnsi="Times New Roman" w:cs="Times New Roman"/>
          <w:bCs/>
          <w:sz w:val="28"/>
          <w:szCs w:val="28"/>
          <w:lang w:eastAsia="ar-SA"/>
        </w:rPr>
        <w:t>переименован</w:t>
      </w:r>
      <w:proofErr w:type="gramEnd"/>
      <w:r w:rsidRPr="005950A1">
        <w:rPr>
          <w:rFonts w:ascii="Times New Roman" w:hAnsi="Times New Roman" w:cs="Times New Roman"/>
          <w:bCs/>
          <w:sz w:val="28"/>
          <w:szCs w:val="28"/>
          <w:lang w:eastAsia="ar-SA"/>
        </w:rPr>
        <w:t xml:space="preserve"> в честь Героя Советского Союза гвардии лейтенанта И.М. Ладушкина (1922-45), погибшего не далеко от </w:t>
      </w:r>
      <w:proofErr w:type="spellStart"/>
      <w:r w:rsidRPr="005950A1">
        <w:rPr>
          <w:rFonts w:ascii="Times New Roman" w:hAnsi="Times New Roman" w:cs="Times New Roman"/>
          <w:bCs/>
          <w:sz w:val="28"/>
          <w:szCs w:val="28"/>
          <w:lang w:eastAsia="ar-SA"/>
        </w:rPr>
        <w:t>Людвигсорта</w:t>
      </w:r>
      <w:proofErr w:type="spellEnd"/>
      <w:r w:rsidRPr="005950A1">
        <w:rPr>
          <w:rFonts w:ascii="Times New Roman" w:hAnsi="Times New Roman" w:cs="Times New Roman"/>
          <w:bCs/>
          <w:sz w:val="28"/>
          <w:szCs w:val="28"/>
          <w:lang w:eastAsia="ar-SA"/>
        </w:rPr>
        <w:t xml:space="preserve"> при уничтожении </w:t>
      </w:r>
      <w:proofErr w:type="spellStart"/>
      <w:r w:rsidRPr="005950A1">
        <w:rPr>
          <w:rFonts w:ascii="Times New Roman" w:hAnsi="Times New Roman" w:cs="Times New Roman"/>
          <w:bCs/>
          <w:sz w:val="28"/>
          <w:szCs w:val="28"/>
          <w:lang w:eastAsia="ar-SA"/>
        </w:rPr>
        <w:t>Хайльсбергской</w:t>
      </w:r>
      <w:proofErr w:type="spellEnd"/>
      <w:r w:rsidRPr="005950A1">
        <w:rPr>
          <w:rFonts w:ascii="Times New Roman" w:hAnsi="Times New Roman" w:cs="Times New Roman"/>
          <w:bCs/>
          <w:sz w:val="28"/>
          <w:szCs w:val="28"/>
          <w:lang w:eastAsia="ar-SA"/>
        </w:rPr>
        <w:t xml:space="preserve"> группировки немцев.  Площадь округа - 28,2 кв. км, население составляет 3,86 тыс. человек.</w:t>
      </w:r>
    </w:p>
    <w:p w:rsidR="00093BFF" w:rsidRPr="005950A1" w:rsidRDefault="005950A1">
      <w:pPr>
        <w:pStyle w:val="af"/>
        <w:spacing w:before="0" w:after="0"/>
        <w:ind w:firstLine="709"/>
        <w:rPr>
          <w:rFonts w:ascii="Times New Roman" w:hAnsi="Times New Roman" w:cs="Times New Roman"/>
          <w:sz w:val="28"/>
          <w:szCs w:val="28"/>
        </w:rPr>
      </w:pPr>
      <w:r w:rsidRPr="005950A1">
        <w:rPr>
          <w:rFonts w:ascii="Times New Roman" w:hAnsi="Times New Roman" w:cs="Times New Roman"/>
          <w:sz w:val="28"/>
          <w:szCs w:val="28"/>
        </w:rPr>
        <w:t xml:space="preserve">До середины </w:t>
      </w:r>
      <w:r w:rsidRPr="005950A1">
        <w:rPr>
          <w:rFonts w:ascii="Times New Roman" w:hAnsi="Times New Roman" w:cs="Times New Roman"/>
          <w:sz w:val="28"/>
          <w:szCs w:val="28"/>
          <w:lang w:val="en-US"/>
        </w:rPr>
        <w:t>XX</w:t>
      </w:r>
      <w:r w:rsidRPr="005950A1">
        <w:rPr>
          <w:rFonts w:ascii="Times New Roman" w:hAnsi="Times New Roman" w:cs="Times New Roman"/>
          <w:sz w:val="28"/>
          <w:szCs w:val="28"/>
        </w:rPr>
        <w:t xml:space="preserve"> века Людвигсорт не имел городского статуса. Первое упоминание о хозяйственной деятельности на этой территории относится к 1593 году, когда была построена мельница на речке </w:t>
      </w:r>
      <w:proofErr w:type="spellStart"/>
      <w:r w:rsidRPr="005950A1">
        <w:rPr>
          <w:rFonts w:ascii="Times New Roman" w:hAnsi="Times New Roman" w:cs="Times New Roman"/>
          <w:sz w:val="28"/>
          <w:szCs w:val="28"/>
        </w:rPr>
        <w:t>Хаммерфлус</w:t>
      </w:r>
      <w:proofErr w:type="spellEnd"/>
      <w:r w:rsidRPr="005950A1">
        <w:rPr>
          <w:rFonts w:ascii="Times New Roman" w:hAnsi="Times New Roman" w:cs="Times New Roman"/>
          <w:sz w:val="28"/>
          <w:szCs w:val="28"/>
        </w:rPr>
        <w:t xml:space="preserve"> между </w:t>
      </w:r>
      <w:proofErr w:type="spellStart"/>
      <w:r w:rsidRPr="005950A1">
        <w:rPr>
          <w:rFonts w:ascii="Times New Roman" w:hAnsi="Times New Roman" w:cs="Times New Roman"/>
          <w:sz w:val="28"/>
          <w:szCs w:val="28"/>
        </w:rPr>
        <w:t>Патерсортом</w:t>
      </w:r>
      <w:proofErr w:type="spellEnd"/>
      <w:r w:rsidRPr="005950A1">
        <w:rPr>
          <w:rFonts w:ascii="Times New Roman" w:hAnsi="Times New Roman" w:cs="Times New Roman"/>
          <w:sz w:val="28"/>
          <w:szCs w:val="28"/>
        </w:rPr>
        <w:t xml:space="preserve"> (пос. Береговое) и </w:t>
      </w:r>
      <w:proofErr w:type="spellStart"/>
      <w:r w:rsidRPr="005950A1">
        <w:rPr>
          <w:rFonts w:ascii="Times New Roman" w:hAnsi="Times New Roman" w:cs="Times New Roman"/>
          <w:sz w:val="28"/>
          <w:szCs w:val="28"/>
        </w:rPr>
        <w:t>Шванисом</w:t>
      </w:r>
      <w:proofErr w:type="spellEnd"/>
      <w:r w:rsidRPr="005950A1">
        <w:rPr>
          <w:rFonts w:ascii="Times New Roman" w:hAnsi="Times New Roman" w:cs="Times New Roman"/>
          <w:sz w:val="28"/>
          <w:szCs w:val="28"/>
        </w:rPr>
        <w:t xml:space="preserve"> (пос. Сосновка) и фигурировала в документах как «как мельница для размола древесины у </w:t>
      </w:r>
      <w:proofErr w:type="spellStart"/>
      <w:r w:rsidRPr="005950A1">
        <w:rPr>
          <w:rFonts w:ascii="Times New Roman" w:hAnsi="Times New Roman" w:cs="Times New Roman"/>
          <w:sz w:val="28"/>
          <w:szCs w:val="28"/>
        </w:rPr>
        <w:t>Шваниса</w:t>
      </w:r>
      <w:proofErr w:type="spellEnd"/>
      <w:r w:rsidRPr="005950A1">
        <w:rPr>
          <w:rFonts w:ascii="Times New Roman" w:hAnsi="Times New Roman" w:cs="Times New Roman"/>
          <w:sz w:val="28"/>
          <w:szCs w:val="28"/>
        </w:rPr>
        <w:t xml:space="preserve">».   До </w:t>
      </w:r>
      <w:r w:rsidRPr="005950A1">
        <w:rPr>
          <w:rFonts w:ascii="Times New Roman" w:hAnsi="Times New Roman" w:cs="Times New Roman"/>
          <w:sz w:val="28"/>
          <w:szCs w:val="28"/>
          <w:lang w:val="en-US"/>
        </w:rPr>
        <w:t>XVIII</w:t>
      </w:r>
      <w:r w:rsidRPr="005950A1">
        <w:rPr>
          <w:rFonts w:ascii="Times New Roman" w:hAnsi="Times New Roman" w:cs="Times New Roman"/>
          <w:sz w:val="28"/>
          <w:szCs w:val="28"/>
        </w:rPr>
        <w:t xml:space="preserve"> изделия местного бумажного производства, частью которого была мельница, отмечались водяным знаком, представлявшим собой </w:t>
      </w:r>
      <w:proofErr w:type="spellStart"/>
      <w:r w:rsidRPr="005950A1">
        <w:rPr>
          <w:rFonts w:ascii="Times New Roman" w:hAnsi="Times New Roman" w:cs="Times New Roman"/>
          <w:sz w:val="28"/>
          <w:szCs w:val="28"/>
        </w:rPr>
        <w:t>комбнацию</w:t>
      </w:r>
      <w:proofErr w:type="spellEnd"/>
      <w:r w:rsidRPr="005950A1">
        <w:rPr>
          <w:rFonts w:ascii="Times New Roman" w:hAnsi="Times New Roman" w:cs="Times New Roman"/>
          <w:sz w:val="28"/>
          <w:szCs w:val="28"/>
        </w:rPr>
        <w:t xml:space="preserve"> из изображений змеи, листьев и цветков клевера; с 1709 года водяной знак принял форму слова «Людвигсорт». В 1764 бумажная фабрика производила 7 сортов бумаги, но уже в 1780 году она прекратила свое существование, а мельница была приспособлена для размола зерна. </w:t>
      </w:r>
    </w:p>
    <w:p w:rsidR="00093BFF" w:rsidRPr="005950A1" w:rsidRDefault="005950A1">
      <w:pPr>
        <w:spacing w:line="240" w:lineRule="auto"/>
        <w:ind w:firstLine="708"/>
        <w:jc w:val="both"/>
        <w:rPr>
          <w:rFonts w:ascii="Times New Roman" w:hAnsi="Times New Roman" w:cs="Times New Roman"/>
          <w:sz w:val="28"/>
          <w:szCs w:val="28"/>
        </w:rPr>
      </w:pPr>
      <w:r w:rsidRPr="005950A1">
        <w:rPr>
          <w:rFonts w:ascii="Times New Roman" w:hAnsi="Times New Roman" w:cs="Times New Roman"/>
          <w:sz w:val="28"/>
          <w:szCs w:val="28"/>
        </w:rPr>
        <w:t xml:space="preserve">Между </w:t>
      </w:r>
      <w:proofErr w:type="spellStart"/>
      <w:r w:rsidRPr="005950A1">
        <w:rPr>
          <w:rFonts w:ascii="Times New Roman" w:hAnsi="Times New Roman" w:cs="Times New Roman"/>
          <w:sz w:val="28"/>
          <w:szCs w:val="28"/>
        </w:rPr>
        <w:t>Шванисом</w:t>
      </w:r>
      <w:proofErr w:type="spellEnd"/>
      <w:r w:rsidRPr="005950A1">
        <w:rPr>
          <w:rFonts w:ascii="Times New Roman" w:hAnsi="Times New Roman" w:cs="Times New Roman"/>
          <w:sz w:val="28"/>
          <w:szCs w:val="28"/>
        </w:rPr>
        <w:t xml:space="preserve"> и </w:t>
      </w:r>
      <w:proofErr w:type="spellStart"/>
      <w:r w:rsidRPr="005950A1">
        <w:rPr>
          <w:rFonts w:ascii="Times New Roman" w:hAnsi="Times New Roman" w:cs="Times New Roman"/>
          <w:sz w:val="28"/>
          <w:szCs w:val="28"/>
        </w:rPr>
        <w:t>Людвигсортом</w:t>
      </w:r>
      <w:proofErr w:type="spellEnd"/>
      <w:r w:rsidRPr="005950A1">
        <w:rPr>
          <w:rFonts w:ascii="Times New Roman" w:hAnsi="Times New Roman" w:cs="Times New Roman"/>
          <w:sz w:val="28"/>
          <w:szCs w:val="28"/>
        </w:rPr>
        <w:t xml:space="preserve"> состоявший их красного бука. Это был самый северный буковый лес в Европе и самый старый в восточной Пруссии, первые упоминания о нем приходятся на 1447 год. Но в 1703 году от леса практически ничего не осталось. </w:t>
      </w:r>
    </w:p>
    <w:p w:rsidR="00093BFF" w:rsidRPr="005950A1" w:rsidRDefault="005950A1">
      <w:pPr>
        <w:spacing w:line="240" w:lineRule="auto"/>
        <w:ind w:firstLine="708"/>
        <w:jc w:val="both"/>
        <w:rPr>
          <w:rFonts w:ascii="Times New Roman" w:hAnsi="Times New Roman" w:cs="Times New Roman"/>
          <w:sz w:val="28"/>
          <w:szCs w:val="28"/>
        </w:rPr>
      </w:pPr>
      <w:r w:rsidRPr="005950A1">
        <w:rPr>
          <w:rFonts w:ascii="Times New Roman" w:hAnsi="Times New Roman" w:cs="Times New Roman"/>
          <w:sz w:val="28"/>
          <w:szCs w:val="28"/>
        </w:rPr>
        <w:t xml:space="preserve">В </w:t>
      </w:r>
      <w:r w:rsidRPr="005950A1">
        <w:rPr>
          <w:rFonts w:ascii="Times New Roman" w:hAnsi="Times New Roman" w:cs="Times New Roman"/>
          <w:sz w:val="28"/>
          <w:szCs w:val="28"/>
          <w:lang w:val="en-US"/>
        </w:rPr>
        <w:t>XIX</w:t>
      </w:r>
      <w:r w:rsidRPr="005950A1">
        <w:rPr>
          <w:rFonts w:ascii="Times New Roman" w:hAnsi="Times New Roman" w:cs="Times New Roman"/>
          <w:sz w:val="28"/>
          <w:szCs w:val="28"/>
        </w:rPr>
        <w:t xml:space="preserve"> веке  в </w:t>
      </w:r>
      <w:proofErr w:type="spellStart"/>
      <w:r w:rsidRPr="005950A1">
        <w:rPr>
          <w:rFonts w:ascii="Times New Roman" w:hAnsi="Times New Roman" w:cs="Times New Roman"/>
          <w:sz w:val="28"/>
          <w:szCs w:val="28"/>
        </w:rPr>
        <w:t>Людвигсорте</w:t>
      </w:r>
      <w:proofErr w:type="spellEnd"/>
      <w:r w:rsidRPr="005950A1">
        <w:rPr>
          <w:rFonts w:ascii="Times New Roman" w:hAnsi="Times New Roman" w:cs="Times New Roman"/>
          <w:sz w:val="28"/>
          <w:szCs w:val="28"/>
        </w:rPr>
        <w:t xml:space="preserve"> на речке </w:t>
      </w:r>
      <w:proofErr w:type="spellStart"/>
      <w:r w:rsidRPr="005950A1">
        <w:rPr>
          <w:rFonts w:ascii="Times New Roman" w:hAnsi="Times New Roman" w:cs="Times New Roman"/>
          <w:sz w:val="28"/>
          <w:szCs w:val="28"/>
        </w:rPr>
        <w:t>Хаммерфлус</w:t>
      </w:r>
      <w:proofErr w:type="spellEnd"/>
      <w:r w:rsidRPr="005950A1">
        <w:rPr>
          <w:rFonts w:ascii="Times New Roman" w:hAnsi="Times New Roman" w:cs="Times New Roman"/>
          <w:sz w:val="28"/>
          <w:szCs w:val="28"/>
        </w:rPr>
        <w:t xml:space="preserve"> появился небольшой железоделательный завод, преобразованный в 1830 году в меднопрокатный,  но к 1862 году он пал жертвой конкурентной борьбы с металлоплавильными заводами Силезии и </w:t>
      </w:r>
      <w:proofErr w:type="spellStart"/>
      <w:r w:rsidRPr="005950A1">
        <w:rPr>
          <w:rFonts w:ascii="Times New Roman" w:hAnsi="Times New Roman" w:cs="Times New Roman"/>
          <w:sz w:val="28"/>
          <w:szCs w:val="28"/>
        </w:rPr>
        <w:t>Приренья</w:t>
      </w:r>
      <w:proofErr w:type="spellEnd"/>
      <w:r w:rsidRPr="005950A1">
        <w:rPr>
          <w:rFonts w:ascii="Times New Roman" w:hAnsi="Times New Roman" w:cs="Times New Roman"/>
          <w:sz w:val="28"/>
          <w:szCs w:val="28"/>
        </w:rPr>
        <w:t>.</w:t>
      </w:r>
    </w:p>
    <w:p w:rsidR="00093BFF" w:rsidRPr="005950A1" w:rsidRDefault="005950A1">
      <w:pPr>
        <w:spacing w:line="240" w:lineRule="auto"/>
        <w:ind w:firstLine="708"/>
        <w:jc w:val="both"/>
        <w:rPr>
          <w:rFonts w:ascii="Times New Roman" w:hAnsi="Times New Roman" w:cs="Times New Roman"/>
          <w:sz w:val="28"/>
          <w:szCs w:val="28"/>
        </w:rPr>
      </w:pPr>
      <w:r w:rsidRPr="005950A1">
        <w:rPr>
          <w:rFonts w:ascii="Times New Roman" w:hAnsi="Times New Roman" w:cs="Times New Roman"/>
          <w:sz w:val="28"/>
          <w:szCs w:val="28"/>
        </w:rPr>
        <w:t xml:space="preserve">Поиски других отраслей хозяйства для перспективного развития продолжились. Со второй половины </w:t>
      </w:r>
      <w:r w:rsidRPr="005950A1">
        <w:rPr>
          <w:rFonts w:ascii="Times New Roman" w:hAnsi="Times New Roman" w:cs="Times New Roman"/>
          <w:sz w:val="28"/>
          <w:szCs w:val="28"/>
          <w:lang w:val="en-US"/>
        </w:rPr>
        <w:t>XIX</w:t>
      </w:r>
      <w:r w:rsidRPr="005950A1">
        <w:rPr>
          <w:rFonts w:ascii="Times New Roman" w:hAnsi="Times New Roman" w:cs="Times New Roman"/>
          <w:sz w:val="28"/>
          <w:szCs w:val="28"/>
        </w:rPr>
        <w:t xml:space="preserve"> века предпринимались попытки создания </w:t>
      </w:r>
      <w:proofErr w:type="spellStart"/>
      <w:r w:rsidRPr="005950A1">
        <w:rPr>
          <w:rFonts w:ascii="Times New Roman" w:hAnsi="Times New Roman" w:cs="Times New Roman"/>
          <w:sz w:val="28"/>
          <w:szCs w:val="28"/>
        </w:rPr>
        <w:t>форелеводческих</w:t>
      </w:r>
      <w:proofErr w:type="spellEnd"/>
      <w:r w:rsidRPr="005950A1">
        <w:rPr>
          <w:rFonts w:ascii="Times New Roman" w:hAnsi="Times New Roman" w:cs="Times New Roman"/>
          <w:sz w:val="28"/>
          <w:szCs w:val="28"/>
        </w:rPr>
        <w:t xml:space="preserve"> предприятий, но они закончились неудачей.  </w:t>
      </w:r>
    </w:p>
    <w:p w:rsidR="00093BFF" w:rsidRDefault="005950A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настоящий толчок развитию города был дан  после улучшения транспортной доступности в 1853 году, когда через Людвигсорт прошла Восточная железная дорога. Важным направлением в развитии города стала обработка грузов. В 1854 году обрабатывалось 1149,4 центнера, к 1861 году 1376, 5 центнера, больше чем  в </w:t>
      </w:r>
      <w:proofErr w:type="spellStart"/>
      <w:r>
        <w:rPr>
          <w:rFonts w:ascii="Times New Roman" w:hAnsi="Times New Roman" w:cs="Times New Roman"/>
          <w:sz w:val="28"/>
          <w:szCs w:val="28"/>
        </w:rPr>
        <w:t>Хайлигенбайле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Мамоново</w:t>
      </w:r>
      <w:proofErr w:type="spellEnd"/>
      <w:r>
        <w:rPr>
          <w:rFonts w:ascii="Times New Roman" w:hAnsi="Times New Roman" w:cs="Times New Roman"/>
          <w:sz w:val="28"/>
          <w:szCs w:val="28"/>
        </w:rPr>
        <w:t xml:space="preserve">).  Также резко врос пассажирский поток, отправлявшийся со станции Людвигсорт, с 8397 тысяч человек в 1854   году до 26163 тысяч человек к 1861 году. Этот рост объясняется ещё и тем, что к этому времени Людвигсорт приобрел </w:t>
      </w:r>
      <w:r>
        <w:rPr>
          <w:rFonts w:ascii="Times New Roman" w:hAnsi="Times New Roman" w:cs="Times New Roman"/>
          <w:sz w:val="28"/>
          <w:szCs w:val="28"/>
        </w:rPr>
        <w:lastRenderedPageBreak/>
        <w:t xml:space="preserve">репутацию климатического курорта.  К 1900 году  за городом закрепилась репутация климатического курорта (лечение воздухом). </w:t>
      </w:r>
    </w:p>
    <w:p w:rsidR="00093BFF" w:rsidRDefault="00093BFF">
      <w:pPr>
        <w:spacing w:line="240" w:lineRule="auto"/>
        <w:ind w:firstLine="708"/>
        <w:jc w:val="both"/>
        <w:rPr>
          <w:rFonts w:ascii="Times New Roman" w:hAnsi="Times New Roman" w:cs="Times New Roman"/>
          <w:sz w:val="28"/>
          <w:szCs w:val="28"/>
        </w:rPr>
      </w:pPr>
    </w:p>
    <w:p w:rsidR="00093BFF" w:rsidRDefault="005950A1">
      <w:pPr>
        <w:spacing w:line="240" w:lineRule="auto"/>
        <w:ind w:firstLine="708"/>
        <w:jc w:val="both"/>
        <w:rPr>
          <w:rFonts w:ascii="Times New Roman" w:hAnsi="Times New Roman" w:cs="Times New Roman"/>
          <w:sz w:val="28"/>
          <w:szCs w:val="28"/>
        </w:rPr>
      </w:pPr>
      <w:proofErr w:type="gramStart"/>
      <w:r>
        <w:rPr>
          <w:rFonts w:ascii="Times New Roman" w:hAnsi="Times New Roman" w:cs="Times New Roman"/>
          <w:b/>
          <w:color w:val="000000"/>
          <w:sz w:val="28"/>
          <w:szCs w:val="28"/>
          <w:shd w:val="clear" w:color="auto" w:fill="FFFFFF"/>
        </w:rPr>
        <w:t>Послевоенное время</w:t>
      </w:r>
      <w:r>
        <w:rPr>
          <w:rFonts w:ascii="Times New Roman" w:hAnsi="Times New Roman" w:cs="Times New Roman"/>
          <w:color w:val="000000"/>
          <w:sz w:val="28"/>
          <w:szCs w:val="28"/>
          <w:shd w:val="clear" w:color="auto" w:fill="FFFFFF"/>
        </w:rPr>
        <w:t xml:space="preserve">. 7 апреля 1946 года был образован Ладушкинский район как </w:t>
      </w:r>
      <w:proofErr w:type="spellStart"/>
      <w:r>
        <w:rPr>
          <w:rFonts w:ascii="Times New Roman" w:hAnsi="Times New Roman" w:cs="Times New Roman"/>
          <w:color w:val="000000"/>
          <w:sz w:val="28"/>
          <w:szCs w:val="28"/>
          <w:shd w:val="clear" w:color="auto" w:fill="FFFFFF"/>
        </w:rPr>
        <w:t>Хайлигенбайльский</w:t>
      </w:r>
      <w:proofErr w:type="spellEnd"/>
      <w:r>
        <w:rPr>
          <w:rFonts w:ascii="Times New Roman" w:hAnsi="Times New Roman" w:cs="Times New Roman"/>
          <w:color w:val="000000"/>
          <w:sz w:val="28"/>
          <w:szCs w:val="28"/>
          <w:shd w:val="clear" w:color="auto" w:fill="FFFFFF"/>
        </w:rPr>
        <w:t xml:space="preserve"> с центром в г. </w:t>
      </w:r>
      <w:proofErr w:type="spellStart"/>
      <w:r>
        <w:rPr>
          <w:rFonts w:ascii="Times New Roman" w:hAnsi="Times New Roman" w:cs="Times New Roman"/>
          <w:color w:val="000000"/>
          <w:sz w:val="28"/>
          <w:szCs w:val="28"/>
          <w:shd w:val="clear" w:color="auto" w:fill="FFFFFF"/>
        </w:rPr>
        <w:t>Хайлигенбайль</w:t>
      </w:r>
      <w:proofErr w:type="spellEnd"/>
      <w:r>
        <w:rPr>
          <w:rFonts w:ascii="Times New Roman" w:hAnsi="Times New Roman" w:cs="Times New Roman"/>
          <w:color w:val="000000"/>
          <w:sz w:val="28"/>
          <w:szCs w:val="28"/>
          <w:shd w:val="clear" w:color="auto" w:fill="FFFFFF"/>
        </w:rPr>
        <w:t xml:space="preserve"> (г. </w:t>
      </w:r>
      <w:proofErr w:type="spellStart"/>
      <w:r>
        <w:rPr>
          <w:rFonts w:ascii="Times New Roman" w:hAnsi="Times New Roman" w:cs="Times New Roman"/>
          <w:color w:val="000000"/>
          <w:sz w:val="28"/>
          <w:szCs w:val="28"/>
          <w:shd w:val="clear" w:color="auto" w:fill="FFFFFF"/>
        </w:rPr>
        <w:t>Мамоново</w:t>
      </w:r>
      <w:proofErr w:type="spellEnd"/>
      <w:r>
        <w:rPr>
          <w:rFonts w:ascii="Times New Roman" w:hAnsi="Times New Roman" w:cs="Times New Roman"/>
          <w:color w:val="000000"/>
          <w:sz w:val="28"/>
          <w:szCs w:val="28"/>
          <w:shd w:val="clear" w:color="auto" w:fill="FFFFFF"/>
        </w:rPr>
        <w:t xml:space="preserve">). 7 сентября 1946 года в соответствии с Указом Президиума Верховного Совета СССР об административном делении Калининградской области город Людвигсорт переименован в город Ладушкин в память о Герое Советского Союза Ивана </w:t>
      </w:r>
      <w:proofErr w:type="spellStart"/>
      <w:r>
        <w:rPr>
          <w:rFonts w:ascii="Times New Roman" w:hAnsi="Times New Roman" w:cs="Times New Roman"/>
          <w:color w:val="000000"/>
          <w:sz w:val="28"/>
          <w:szCs w:val="28"/>
          <w:shd w:val="clear" w:color="auto" w:fill="FFFFFF"/>
        </w:rPr>
        <w:t>Мартыновича</w:t>
      </w:r>
      <w:proofErr w:type="spellEnd"/>
      <w:r>
        <w:rPr>
          <w:rFonts w:ascii="Times New Roman" w:hAnsi="Times New Roman" w:cs="Times New Roman"/>
          <w:color w:val="000000"/>
          <w:sz w:val="28"/>
          <w:szCs w:val="28"/>
          <w:shd w:val="clear" w:color="auto" w:fill="FFFFFF"/>
        </w:rPr>
        <w:t xml:space="preserve"> Ладушкина.</w:t>
      </w:r>
      <w:proofErr w:type="gramEnd"/>
      <w:r>
        <w:rPr>
          <w:rFonts w:ascii="Times New Roman" w:hAnsi="Times New Roman" w:cs="Times New Roman"/>
          <w:color w:val="000000"/>
          <w:sz w:val="28"/>
          <w:szCs w:val="28"/>
          <w:shd w:val="clear" w:color="auto" w:fill="FFFFFF"/>
        </w:rPr>
        <w:t xml:space="preserve"> Районный центр был перенесён в Ладушкин, </w:t>
      </w:r>
      <w:proofErr w:type="spellStart"/>
      <w:r>
        <w:rPr>
          <w:rFonts w:ascii="Times New Roman" w:hAnsi="Times New Roman" w:cs="Times New Roman"/>
          <w:color w:val="000000"/>
          <w:sz w:val="28"/>
          <w:szCs w:val="28"/>
          <w:shd w:val="clear" w:color="auto" w:fill="FFFFFF"/>
        </w:rPr>
        <w:t>Хайлигенбайльский</w:t>
      </w:r>
      <w:proofErr w:type="spellEnd"/>
      <w:r>
        <w:rPr>
          <w:rFonts w:ascii="Times New Roman" w:hAnsi="Times New Roman" w:cs="Times New Roman"/>
          <w:color w:val="000000"/>
          <w:sz w:val="28"/>
          <w:szCs w:val="28"/>
          <w:shd w:val="clear" w:color="auto" w:fill="FFFFFF"/>
        </w:rPr>
        <w:t xml:space="preserve"> район был объявлен Ладушкинским. </w:t>
      </w:r>
      <w:r>
        <w:rPr>
          <w:rFonts w:ascii="Times New Roman" w:hAnsi="Times New Roman" w:cs="Times New Roman"/>
          <w:sz w:val="28"/>
          <w:szCs w:val="28"/>
        </w:rPr>
        <w:t xml:space="preserve">С 1 февраля 1963 г. вошёл в состав Багратионовского района. В 1998 г. получил статус муниципального образования «Город Ладушкин», с 2004 г. муниципального образования «Ладушкинский городской округ». Включает посёлки </w:t>
      </w:r>
      <w:proofErr w:type="spellStart"/>
      <w:r>
        <w:rPr>
          <w:rFonts w:ascii="Times New Roman" w:hAnsi="Times New Roman" w:cs="Times New Roman"/>
          <w:sz w:val="28"/>
          <w:szCs w:val="28"/>
        </w:rPr>
        <w:t>Ладыгино</w:t>
      </w:r>
      <w:proofErr w:type="spellEnd"/>
      <w:r>
        <w:rPr>
          <w:rFonts w:ascii="Times New Roman" w:hAnsi="Times New Roman" w:cs="Times New Roman"/>
          <w:sz w:val="28"/>
          <w:szCs w:val="28"/>
        </w:rPr>
        <w:t>, Ульяновка.</w:t>
      </w:r>
    </w:p>
    <w:p w:rsidR="00093BFF" w:rsidRDefault="005950A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городе имеется одноимённая железнодорожная станция, относящаяся к линии Калининград - </w:t>
      </w:r>
      <w:proofErr w:type="spellStart"/>
      <w:r>
        <w:rPr>
          <w:rFonts w:ascii="Times New Roman" w:hAnsi="Times New Roman" w:cs="Times New Roman"/>
          <w:sz w:val="28"/>
          <w:szCs w:val="28"/>
        </w:rPr>
        <w:t>Мамоново</w:t>
      </w:r>
      <w:proofErr w:type="spellEnd"/>
      <w:r>
        <w:rPr>
          <w:rFonts w:ascii="Times New Roman" w:hAnsi="Times New Roman" w:cs="Times New Roman"/>
          <w:sz w:val="28"/>
          <w:szCs w:val="28"/>
        </w:rPr>
        <w:t xml:space="preserve">. Через Ладушкин проходит федеральная трасса — автодорога Калининград - </w:t>
      </w:r>
      <w:proofErr w:type="spellStart"/>
      <w:r>
        <w:rPr>
          <w:rFonts w:ascii="Times New Roman" w:hAnsi="Times New Roman" w:cs="Times New Roman"/>
          <w:sz w:val="28"/>
          <w:szCs w:val="28"/>
        </w:rPr>
        <w:t>Мамоново</w:t>
      </w:r>
      <w:proofErr w:type="spellEnd"/>
      <w:r>
        <w:rPr>
          <w:rFonts w:ascii="Times New Roman" w:hAnsi="Times New Roman" w:cs="Times New Roman"/>
          <w:sz w:val="28"/>
          <w:szCs w:val="28"/>
        </w:rPr>
        <w:t>. Территориальное расположение, климат, наличие естественных ресурсов (залив, сосновый бор) сделало город местом расположения туристических баз и домов отдыха. Самый маленький город области.</w:t>
      </w:r>
    </w:p>
    <w:p w:rsidR="00093BFF" w:rsidRDefault="00093BFF">
      <w:pPr>
        <w:rPr>
          <w:rFonts w:ascii="Times New Roman" w:hAnsi="Times New Roman" w:cs="Times New Roman"/>
          <w:b/>
          <w:sz w:val="28"/>
          <w:szCs w:val="28"/>
        </w:rPr>
      </w:pPr>
    </w:p>
    <w:p w:rsidR="00093BFF" w:rsidRDefault="005950A1">
      <w:pPr>
        <w:rPr>
          <w:rFonts w:ascii="Times New Roman" w:hAnsi="Times New Roman" w:cs="Times New Roman"/>
          <w:b/>
          <w:sz w:val="28"/>
          <w:szCs w:val="28"/>
        </w:rPr>
      </w:pPr>
      <w:r>
        <w:rPr>
          <w:rFonts w:ascii="Times New Roman" w:hAnsi="Times New Roman" w:cs="Times New Roman"/>
          <w:b/>
          <w:sz w:val="28"/>
          <w:szCs w:val="28"/>
        </w:rPr>
        <w:t>2. Общие сведения и потенциал Ладушкинского городского округа</w:t>
      </w:r>
    </w:p>
    <w:p w:rsidR="00093BFF" w:rsidRDefault="005950A1">
      <w:pPr>
        <w:spacing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2.1. Географическое положение </w:t>
      </w:r>
    </w:p>
    <w:p w:rsidR="00093BFF" w:rsidRDefault="005950A1">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Ладушкинский городской округ образован в качестве муниципального образования в 2004 году. В состав округа входят город Ладушкин, поселки Ульяновка и </w:t>
      </w:r>
      <w:proofErr w:type="spellStart"/>
      <w:r>
        <w:rPr>
          <w:rFonts w:ascii="Times New Roman" w:hAnsi="Times New Roman" w:cs="Times New Roman"/>
          <w:sz w:val="28"/>
          <w:szCs w:val="28"/>
        </w:rPr>
        <w:t>Ладыгино</w:t>
      </w:r>
      <w:proofErr w:type="spellEnd"/>
      <w:r>
        <w:rPr>
          <w:rFonts w:ascii="Times New Roman" w:hAnsi="Times New Roman" w:cs="Times New Roman"/>
          <w:sz w:val="28"/>
          <w:szCs w:val="28"/>
        </w:rPr>
        <w:t>, а также окружающие территории. Общая площадь составляет 28,2 кв. километра.</w:t>
      </w:r>
    </w:p>
    <w:p w:rsidR="00093BFF" w:rsidRDefault="005950A1">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Округ расположен в юго-западной части Калининградской области. На северо-востоке он граничит с </w:t>
      </w:r>
      <w:proofErr w:type="spellStart"/>
      <w:r>
        <w:rPr>
          <w:rFonts w:ascii="Times New Roman" w:hAnsi="Times New Roman" w:cs="Times New Roman"/>
          <w:sz w:val="28"/>
          <w:szCs w:val="28"/>
        </w:rPr>
        <w:t>Гурьевским</w:t>
      </w:r>
      <w:proofErr w:type="spellEnd"/>
      <w:r>
        <w:rPr>
          <w:rFonts w:ascii="Times New Roman" w:hAnsi="Times New Roman" w:cs="Times New Roman"/>
          <w:sz w:val="28"/>
          <w:szCs w:val="28"/>
        </w:rPr>
        <w:t xml:space="preserve"> городским округом, на востоке и юге – с Багратионовским, на западе омывается водами Калининградского (</w:t>
      </w:r>
      <w:proofErr w:type="spellStart"/>
      <w:r>
        <w:rPr>
          <w:rFonts w:ascii="Times New Roman" w:hAnsi="Times New Roman" w:cs="Times New Roman"/>
          <w:sz w:val="28"/>
          <w:szCs w:val="28"/>
        </w:rPr>
        <w:t>Вислинского</w:t>
      </w:r>
      <w:proofErr w:type="spellEnd"/>
      <w:r>
        <w:rPr>
          <w:rFonts w:ascii="Times New Roman" w:hAnsi="Times New Roman" w:cs="Times New Roman"/>
          <w:sz w:val="28"/>
          <w:szCs w:val="28"/>
        </w:rPr>
        <w:t xml:space="preserve">) залива. </w:t>
      </w:r>
    </w:p>
    <w:p w:rsidR="00093BFF" w:rsidRDefault="005950A1">
      <w:pPr>
        <w:spacing w:after="24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Ладушкинский городской округ обладает выгодным географическим положением, что обусловлено следующими факторами. Во-первых, он находится между областным центром и границей с Польшей, причем в непосредственной близости и от первого, и от второго Расстояние от Ладушкина до Калининграда составляет 28 км, до пограничного перехода с Польшей (г. </w:t>
      </w:r>
      <w:proofErr w:type="spellStart"/>
      <w:r>
        <w:rPr>
          <w:rFonts w:ascii="Times New Roman" w:hAnsi="Times New Roman" w:cs="Times New Roman"/>
          <w:sz w:val="28"/>
          <w:szCs w:val="28"/>
        </w:rPr>
        <w:t>Мамоново</w:t>
      </w:r>
      <w:proofErr w:type="spellEnd"/>
      <w:r>
        <w:rPr>
          <w:rFonts w:ascii="Times New Roman" w:hAnsi="Times New Roman" w:cs="Times New Roman"/>
          <w:sz w:val="28"/>
          <w:szCs w:val="28"/>
        </w:rPr>
        <w:t xml:space="preserve">) – 21,5 км, до аэропорта «Храброво» - 45 км. Во-вторых, </w:t>
      </w:r>
      <w:proofErr w:type="gramStart"/>
      <w:r>
        <w:rPr>
          <w:rFonts w:ascii="Times New Roman" w:hAnsi="Times New Roman" w:cs="Times New Roman"/>
          <w:sz w:val="28"/>
          <w:szCs w:val="28"/>
        </w:rPr>
        <w:t>расположен</w:t>
      </w:r>
      <w:proofErr w:type="gramEnd"/>
      <w:r>
        <w:rPr>
          <w:rFonts w:ascii="Times New Roman" w:hAnsi="Times New Roman" w:cs="Times New Roman"/>
          <w:sz w:val="28"/>
          <w:szCs w:val="28"/>
        </w:rPr>
        <w:t xml:space="preserve"> на берегу Калининградского залива. Основные составляющие природно-климатического потенциала являются благоприятными для проживания и отдыха населения, а также для ведения хозяйственной деятельности – умеренно-морской климат, равнинный ландшафт, наличие лесных массивов и водных объектов.</w:t>
      </w:r>
    </w:p>
    <w:p w:rsidR="00093BFF" w:rsidRDefault="00093BFF">
      <w:pPr>
        <w:spacing w:after="240" w:line="240" w:lineRule="auto"/>
        <w:ind w:firstLine="567"/>
        <w:jc w:val="both"/>
        <w:rPr>
          <w:rFonts w:ascii="Times New Roman" w:hAnsi="Times New Roman" w:cs="Times New Roman"/>
          <w:b/>
          <w:sz w:val="28"/>
          <w:szCs w:val="28"/>
        </w:rPr>
      </w:pPr>
    </w:p>
    <w:p w:rsidR="00093BFF" w:rsidRDefault="005950A1">
      <w:pPr>
        <w:spacing w:after="24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2.2. Транспортная инфраструктура</w:t>
      </w:r>
    </w:p>
    <w:p w:rsidR="00093BFF" w:rsidRDefault="005950A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развитой составляющей инфраструктурного потенциала Ладушкинского городского округа является его транспортная инфраструктура. По территории округа проходит ответвление трансъевропейского транспортного коридора №1-А «Рига – Калининград – Гданьск» маршрута №1 «Хельсинки – Таллинн – Рига – Каунас – Варшава» («</w:t>
      </w:r>
      <w:proofErr w:type="spellStart"/>
      <w:r>
        <w:rPr>
          <w:rFonts w:ascii="Times New Roman" w:hAnsi="Times New Roman" w:cs="Times New Roman"/>
          <w:sz w:val="28"/>
          <w:szCs w:val="28"/>
        </w:rPr>
        <w:t>Виа</w:t>
      </w:r>
      <w:proofErr w:type="spellEnd"/>
      <w:r>
        <w:rPr>
          <w:rFonts w:ascii="Times New Roman" w:hAnsi="Times New Roman" w:cs="Times New Roman"/>
          <w:sz w:val="28"/>
          <w:szCs w:val="28"/>
        </w:rPr>
        <w:t xml:space="preserve"> Балтика»), соединяющего все прибрежные города стран Прибалтики. В состав данного маршрута входит одна из основных трасс области «Калининград – </w:t>
      </w:r>
      <w:proofErr w:type="spellStart"/>
      <w:r>
        <w:rPr>
          <w:rFonts w:ascii="Times New Roman" w:hAnsi="Times New Roman" w:cs="Times New Roman"/>
          <w:sz w:val="28"/>
          <w:szCs w:val="28"/>
        </w:rPr>
        <w:t>Мамоново</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II</w:t>
      </w:r>
      <w:proofErr w:type="gramEnd"/>
      <w:r>
        <w:rPr>
          <w:rFonts w:ascii="Times New Roman" w:hAnsi="Times New Roman" w:cs="Times New Roman"/>
          <w:sz w:val="28"/>
          <w:szCs w:val="28"/>
        </w:rPr>
        <w:t xml:space="preserve"> (пос. Новоселово) – граница Республики Польша». По данному направлению осуществляются транспортные связи с Польшей, Германией и другими европейскими странами. </w:t>
      </w:r>
    </w:p>
    <w:p w:rsidR="00093BFF" w:rsidRDefault="005950A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Ладушкинском</w:t>
      </w:r>
      <w:proofErr w:type="spellEnd"/>
      <w:r>
        <w:rPr>
          <w:rFonts w:ascii="Times New Roman" w:hAnsi="Times New Roman" w:cs="Times New Roman"/>
          <w:sz w:val="28"/>
          <w:szCs w:val="28"/>
        </w:rPr>
        <w:t xml:space="preserve"> городском округе сравнительно хорошо развита и внутренняя сеть автомобильных дорог. Общая протяженность автодорог общего пользования местного значения составляет 25,5 км, из них 48% – автодороги с твердым покрытием.</w:t>
      </w:r>
    </w:p>
    <w:p w:rsidR="00093BFF" w:rsidRDefault="005950A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Имеющим большое значение элементом транспортной инфраструктуры Ладушкинского городского округа является железнодорожное сообщение. Через территорию округа проходит железнодорожная линия, связывающая Калининградскую область с европейскими странами. Важной особенностью данной линии является наличие не только широкой, но и узкой («европейской») колеи, перевозки по которой осуществляются от пограничного железнодорожного перехода «</w:t>
      </w:r>
      <w:proofErr w:type="spellStart"/>
      <w:r>
        <w:rPr>
          <w:rFonts w:ascii="Times New Roman" w:hAnsi="Times New Roman" w:cs="Times New Roman"/>
          <w:sz w:val="28"/>
          <w:szCs w:val="28"/>
        </w:rPr>
        <w:t>Бранево</w:t>
      </w:r>
      <w:proofErr w:type="spellEnd"/>
      <w:r>
        <w:rPr>
          <w:rFonts w:ascii="Times New Roman" w:hAnsi="Times New Roman" w:cs="Times New Roman"/>
          <w:sz w:val="28"/>
          <w:szCs w:val="28"/>
        </w:rPr>
        <w:t> – </w:t>
      </w:r>
      <w:proofErr w:type="spellStart"/>
      <w:r>
        <w:rPr>
          <w:rFonts w:ascii="Times New Roman" w:hAnsi="Times New Roman" w:cs="Times New Roman"/>
          <w:sz w:val="28"/>
          <w:szCs w:val="28"/>
        </w:rPr>
        <w:t>Мамоново</w:t>
      </w:r>
      <w:proofErr w:type="spellEnd"/>
      <w:r>
        <w:rPr>
          <w:rFonts w:ascii="Times New Roman" w:hAnsi="Times New Roman" w:cs="Times New Roman"/>
          <w:sz w:val="28"/>
          <w:szCs w:val="28"/>
        </w:rPr>
        <w:t>» до Калининграда.</w:t>
      </w:r>
    </w:p>
    <w:p w:rsidR="00093BFF" w:rsidRDefault="005950A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Инженерная инфраструктура округа (тепловые сети, канализация, система водоснабжения) имеет высокую степень износа.   </w:t>
      </w:r>
    </w:p>
    <w:p w:rsidR="00093BFF" w:rsidRDefault="00093BFF">
      <w:pPr>
        <w:spacing w:after="120" w:line="240" w:lineRule="auto"/>
        <w:ind w:firstLine="567"/>
        <w:jc w:val="both"/>
        <w:rPr>
          <w:rFonts w:ascii="Times New Roman" w:hAnsi="Times New Roman" w:cs="Times New Roman"/>
          <w:b/>
          <w:sz w:val="28"/>
          <w:szCs w:val="28"/>
        </w:rPr>
      </w:pPr>
    </w:p>
    <w:p w:rsidR="00093BFF" w:rsidRDefault="005950A1">
      <w:pPr>
        <w:spacing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2.3. Площадь </w:t>
      </w:r>
    </w:p>
    <w:p w:rsidR="00093BFF" w:rsidRDefault="005950A1">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Общая площадь муниципального образования составляет 2181 га. Дифференциация хозяйственного использования земель округа является незначительной. Большую часть территории (1477 га из 2818) занимают земли лесного фонда, земли населенных пунктов (в основном г. Ладушкин) составляют 885 га, земли запаса – 427 га. На земли особо охраняемых территорий и объектов приходится 20 га. Земли промышленности, энергетики, транспорта и пр. занимают незначительную часть территории - всего 9 га.</w:t>
      </w:r>
    </w:p>
    <w:p w:rsidR="00093BFF" w:rsidRDefault="005950A1">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2.4. Население  и трудовые ресурсы </w:t>
      </w:r>
    </w:p>
    <w:p w:rsidR="00093BFF" w:rsidRDefault="005950A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городском округе г. Ладушкин по состоянию на 1 января 2020 г. проживало 3972 человека, из них непосредственно в городе 3920 человек. Это менее одного процента (0,4%) от общей численности населения </w:t>
      </w:r>
      <w:r>
        <w:rPr>
          <w:rFonts w:ascii="Times New Roman" w:hAnsi="Times New Roman" w:cs="Times New Roman"/>
          <w:sz w:val="28"/>
          <w:szCs w:val="28"/>
        </w:rPr>
        <w:lastRenderedPageBreak/>
        <w:t>Калининградской области. Из общей численности населения округа 98% составляют жители города Ладушкин.</w:t>
      </w:r>
    </w:p>
    <w:p w:rsidR="00093BFF" w:rsidRDefault="005950A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проведенного анализа динамики численности населения муниципального образования «Ладушкинский городской округ»  за 2016-2019 гг. следует выделить тенденцию к уменьшению численности населения. </w:t>
      </w:r>
    </w:p>
    <w:p w:rsidR="00093BFF" w:rsidRDefault="005950A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Уменьшение численности населения происходит вследствие миграционного оттока и естественной убыли населения. С 2017 года количество выбывших из городского округа превышает количество прибывших в него на постоянное место жительства из-за недостаточного количества рабочих мест и низкого уровня заработной платы. Естественная убыль населения происходит в результате взаимного усиления двух отрицательных тенденций – снижения рождаемости и роста смертности.</w:t>
      </w:r>
    </w:p>
    <w:p w:rsidR="00093BFF" w:rsidRDefault="005950A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изменении численности населения трудоспособного возраста прослеживается похожая отрицательная динамика. К концу 2019 году численность трудоспособного населения составила 2151 человек, сократившись более чем на 200 человек в течение предшествующих 5 лет, что наглядно отражено в таблице 3.</w:t>
      </w:r>
    </w:p>
    <w:tbl>
      <w:tblPr>
        <w:tblW w:w="8789" w:type="dxa"/>
        <w:tblInd w:w="1" w:type="dxa"/>
        <w:tblLook w:val="04A0" w:firstRow="1" w:lastRow="0" w:firstColumn="1" w:lastColumn="0" w:noHBand="0" w:noVBand="1"/>
      </w:tblPr>
      <w:tblGrid>
        <w:gridCol w:w="4249"/>
        <w:gridCol w:w="1134"/>
        <w:gridCol w:w="849"/>
        <w:gridCol w:w="1133"/>
        <w:gridCol w:w="1424"/>
      </w:tblGrid>
      <w:tr w:rsidR="00093BFF">
        <w:trPr>
          <w:trHeight w:val="357"/>
        </w:trPr>
        <w:tc>
          <w:tcPr>
            <w:tcW w:w="4250" w:type="dxa"/>
            <w:vMerge w:val="restart"/>
            <w:tcBorders>
              <w:top w:val="single" w:sz="4" w:space="0" w:color="000000"/>
              <w:left w:val="single" w:sz="4" w:space="0" w:color="000000"/>
              <w:right w:val="single" w:sz="4" w:space="0" w:color="000000"/>
            </w:tcBorders>
            <w:shd w:val="clear" w:color="auto" w:fill="auto"/>
            <w:vAlign w:val="center"/>
          </w:tcPr>
          <w:p w:rsidR="00093BFF" w:rsidRDefault="005950A1">
            <w:pPr>
              <w:spacing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Показатель</w:t>
            </w:r>
          </w:p>
        </w:tc>
        <w:tc>
          <w:tcPr>
            <w:tcW w:w="3116" w:type="dxa"/>
            <w:gridSpan w:val="3"/>
            <w:tcBorders>
              <w:top w:val="single" w:sz="4" w:space="0" w:color="000000"/>
              <w:bottom w:val="single" w:sz="4" w:space="0" w:color="000000"/>
              <w:right w:val="single" w:sz="4" w:space="0" w:color="000000"/>
            </w:tcBorders>
            <w:shd w:val="clear" w:color="auto" w:fill="auto"/>
            <w:vAlign w:val="center"/>
          </w:tcPr>
          <w:p w:rsidR="00093BFF" w:rsidRDefault="005950A1">
            <w:pPr>
              <w:spacing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Отчет</w:t>
            </w:r>
          </w:p>
        </w:tc>
        <w:tc>
          <w:tcPr>
            <w:tcW w:w="1423" w:type="dxa"/>
            <w:tcBorders>
              <w:top w:val="single" w:sz="4" w:space="0" w:color="000000"/>
              <w:bottom w:val="single" w:sz="4" w:space="0" w:color="000000"/>
              <w:right w:val="single" w:sz="4" w:space="0" w:color="000000"/>
            </w:tcBorders>
            <w:shd w:val="clear" w:color="auto" w:fill="auto"/>
            <w:vAlign w:val="center"/>
          </w:tcPr>
          <w:p w:rsidR="00093BFF" w:rsidRDefault="005950A1">
            <w:pPr>
              <w:spacing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Оценка</w:t>
            </w:r>
          </w:p>
        </w:tc>
      </w:tr>
      <w:tr w:rsidR="00093BFF">
        <w:trPr>
          <w:trHeight w:val="415"/>
        </w:trPr>
        <w:tc>
          <w:tcPr>
            <w:tcW w:w="4250" w:type="dxa"/>
            <w:vMerge/>
            <w:tcBorders>
              <w:left w:val="single" w:sz="4" w:space="0" w:color="000000"/>
              <w:bottom w:val="single" w:sz="4" w:space="0" w:color="000000"/>
              <w:right w:val="single" w:sz="4" w:space="0" w:color="000000"/>
            </w:tcBorders>
            <w:shd w:val="clear" w:color="auto" w:fill="auto"/>
            <w:vAlign w:val="center"/>
          </w:tcPr>
          <w:p w:rsidR="00093BFF" w:rsidRDefault="00093BFF">
            <w:pPr>
              <w:spacing w:line="240" w:lineRule="auto"/>
              <w:jc w:val="center"/>
              <w:rPr>
                <w:rFonts w:ascii="Times New Roman" w:eastAsia="Times New Roman" w:hAnsi="Times New Roman" w:cs="Times New Roman"/>
                <w:color w:val="000000"/>
                <w:sz w:val="24"/>
                <w:szCs w:val="28"/>
                <w:lang w:eastAsia="ru-RU"/>
              </w:rPr>
            </w:pPr>
          </w:p>
        </w:tc>
        <w:tc>
          <w:tcPr>
            <w:tcW w:w="1134" w:type="dxa"/>
            <w:tcBorders>
              <w:top w:val="single" w:sz="4" w:space="0" w:color="000000"/>
              <w:bottom w:val="single" w:sz="4" w:space="0" w:color="000000"/>
              <w:right w:val="single" w:sz="4" w:space="0" w:color="000000"/>
            </w:tcBorders>
            <w:shd w:val="clear" w:color="auto" w:fill="auto"/>
            <w:vAlign w:val="center"/>
          </w:tcPr>
          <w:p w:rsidR="00093BFF" w:rsidRDefault="005950A1">
            <w:pPr>
              <w:spacing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2016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BFF" w:rsidRDefault="005950A1">
            <w:pPr>
              <w:spacing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2017</w:t>
            </w:r>
          </w:p>
        </w:tc>
        <w:tc>
          <w:tcPr>
            <w:tcW w:w="1132" w:type="dxa"/>
            <w:tcBorders>
              <w:top w:val="single" w:sz="4" w:space="0" w:color="000000"/>
              <w:bottom w:val="single" w:sz="4" w:space="0" w:color="000000"/>
              <w:right w:val="single" w:sz="4" w:space="0" w:color="000000"/>
            </w:tcBorders>
            <w:shd w:val="clear" w:color="auto" w:fill="auto"/>
            <w:vAlign w:val="center"/>
          </w:tcPr>
          <w:p w:rsidR="00093BFF" w:rsidRDefault="005950A1">
            <w:pPr>
              <w:spacing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2018</w:t>
            </w:r>
          </w:p>
        </w:tc>
        <w:tc>
          <w:tcPr>
            <w:tcW w:w="1424" w:type="dxa"/>
            <w:tcBorders>
              <w:top w:val="single" w:sz="4" w:space="0" w:color="000000"/>
              <w:bottom w:val="single" w:sz="4" w:space="0" w:color="000000"/>
              <w:right w:val="single" w:sz="4" w:space="0" w:color="000000"/>
            </w:tcBorders>
            <w:shd w:val="clear" w:color="auto" w:fill="auto"/>
            <w:vAlign w:val="center"/>
          </w:tcPr>
          <w:p w:rsidR="00093BFF" w:rsidRDefault="005950A1">
            <w:pPr>
              <w:spacing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2019</w:t>
            </w:r>
          </w:p>
        </w:tc>
      </w:tr>
      <w:tr w:rsidR="00093BFF">
        <w:trPr>
          <w:trHeight w:val="653"/>
        </w:trPr>
        <w:tc>
          <w:tcPr>
            <w:tcW w:w="4250" w:type="dxa"/>
            <w:tcBorders>
              <w:left w:val="single" w:sz="4" w:space="0" w:color="000000"/>
              <w:bottom w:val="single" w:sz="4" w:space="0" w:color="000000"/>
              <w:right w:val="single" w:sz="4" w:space="0" w:color="000000"/>
            </w:tcBorders>
            <w:shd w:val="clear" w:color="auto" w:fill="auto"/>
            <w:vAlign w:val="center"/>
          </w:tcPr>
          <w:p w:rsidR="00093BFF" w:rsidRDefault="005950A1">
            <w:pPr>
              <w:spacing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Численность населения муниципального образования трудоспособного возраста, человек </w:t>
            </w:r>
          </w:p>
        </w:tc>
        <w:tc>
          <w:tcPr>
            <w:tcW w:w="1134" w:type="dxa"/>
            <w:tcBorders>
              <w:top w:val="single" w:sz="4" w:space="0" w:color="000000"/>
              <w:bottom w:val="single" w:sz="4" w:space="0" w:color="000000"/>
              <w:right w:val="single" w:sz="4" w:space="0" w:color="000000"/>
            </w:tcBorders>
            <w:shd w:val="clear" w:color="auto" w:fill="auto"/>
            <w:vAlign w:val="center"/>
          </w:tcPr>
          <w:p w:rsidR="00093BFF" w:rsidRDefault="005950A1">
            <w:pPr>
              <w:spacing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2273</w:t>
            </w:r>
          </w:p>
        </w:tc>
        <w:tc>
          <w:tcPr>
            <w:tcW w:w="849" w:type="dxa"/>
            <w:tcBorders>
              <w:left w:val="single" w:sz="4" w:space="0" w:color="000000"/>
              <w:bottom w:val="single" w:sz="4" w:space="0" w:color="000000"/>
              <w:right w:val="single" w:sz="4" w:space="0" w:color="000000"/>
            </w:tcBorders>
            <w:shd w:val="clear" w:color="auto" w:fill="auto"/>
            <w:vAlign w:val="center"/>
          </w:tcPr>
          <w:p w:rsidR="00093BFF" w:rsidRDefault="005950A1">
            <w:pPr>
              <w:spacing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2213</w:t>
            </w:r>
          </w:p>
        </w:tc>
        <w:tc>
          <w:tcPr>
            <w:tcW w:w="1132" w:type="dxa"/>
            <w:tcBorders>
              <w:bottom w:val="single" w:sz="4" w:space="0" w:color="000000"/>
              <w:right w:val="single" w:sz="4" w:space="0" w:color="000000"/>
            </w:tcBorders>
            <w:shd w:val="clear" w:color="auto" w:fill="auto"/>
            <w:vAlign w:val="center"/>
          </w:tcPr>
          <w:p w:rsidR="00093BFF" w:rsidRDefault="005950A1">
            <w:pPr>
              <w:spacing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2147</w:t>
            </w:r>
          </w:p>
        </w:tc>
        <w:tc>
          <w:tcPr>
            <w:tcW w:w="1424" w:type="dxa"/>
            <w:tcBorders>
              <w:bottom w:val="single" w:sz="4" w:space="0" w:color="000000"/>
              <w:right w:val="single" w:sz="4" w:space="0" w:color="000000"/>
            </w:tcBorders>
            <w:shd w:val="clear" w:color="auto" w:fill="auto"/>
            <w:vAlign w:val="center"/>
          </w:tcPr>
          <w:p w:rsidR="00093BFF" w:rsidRDefault="005950A1">
            <w:pPr>
              <w:spacing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2151</w:t>
            </w:r>
          </w:p>
        </w:tc>
      </w:tr>
      <w:tr w:rsidR="00093BFF">
        <w:trPr>
          <w:trHeight w:val="593"/>
        </w:trPr>
        <w:tc>
          <w:tcPr>
            <w:tcW w:w="4250" w:type="dxa"/>
            <w:tcBorders>
              <w:left w:val="single" w:sz="4" w:space="0" w:color="000000"/>
              <w:bottom w:val="single" w:sz="4" w:space="0" w:color="000000"/>
              <w:right w:val="single" w:sz="4" w:space="0" w:color="000000"/>
            </w:tcBorders>
            <w:shd w:val="clear" w:color="auto" w:fill="auto"/>
            <w:vAlign w:val="center"/>
          </w:tcPr>
          <w:p w:rsidR="00093BFF" w:rsidRDefault="005950A1">
            <w:pPr>
              <w:spacing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Темп прироста по сравнению с предыдущим отчетным периодом, %</w:t>
            </w:r>
          </w:p>
        </w:tc>
        <w:tc>
          <w:tcPr>
            <w:tcW w:w="1134" w:type="dxa"/>
            <w:tcBorders>
              <w:top w:val="single" w:sz="4" w:space="0" w:color="000000"/>
              <w:bottom w:val="single" w:sz="4" w:space="0" w:color="000000"/>
              <w:right w:val="single" w:sz="4" w:space="0" w:color="000000"/>
            </w:tcBorders>
            <w:shd w:val="clear" w:color="auto" w:fill="auto"/>
            <w:vAlign w:val="center"/>
          </w:tcPr>
          <w:p w:rsidR="00093BFF" w:rsidRDefault="005950A1">
            <w:pPr>
              <w:spacing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w:t>
            </w:r>
          </w:p>
        </w:tc>
        <w:tc>
          <w:tcPr>
            <w:tcW w:w="849" w:type="dxa"/>
            <w:tcBorders>
              <w:left w:val="single" w:sz="4" w:space="0" w:color="000000"/>
              <w:bottom w:val="single" w:sz="4" w:space="0" w:color="000000"/>
              <w:right w:val="single" w:sz="4" w:space="0" w:color="000000"/>
            </w:tcBorders>
            <w:shd w:val="clear" w:color="auto" w:fill="auto"/>
            <w:vAlign w:val="center"/>
          </w:tcPr>
          <w:p w:rsidR="00093BFF" w:rsidRDefault="005950A1">
            <w:pPr>
              <w:spacing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-2,71%</w:t>
            </w:r>
          </w:p>
        </w:tc>
        <w:tc>
          <w:tcPr>
            <w:tcW w:w="1132" w:type="dxa"/>
            <w:tcBorders>
              <w:bottom w:val="single" w:sz="4" w:space="0" w:color="000000"/>
              <w:right w:val="single" w:sz="4" w:space="0" w:color="000000"/>
            </w:tcBorders>
            <w:shd w:val="clear" w:color="auto" w:fill="auto"/>
            <w:vAlign w:val="center"/>
          </w:tcPr>
          <w:p w:rsidR="00093BFF" w:rsidRDefault="005950A1">
            <w:pPr>
              <w:spacing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-3,07%</w:t>
            </w:r>
          </w:p>
        </w:tc>
        <w:tc>
          <w:tcPr>
            <w:tcW w:w="1424" w:type="dxa"/>
            <w:tcBorders>
              <w:bottom w:val="single" w:sz="4" w:space="0" w:color="000000"/>
              <w:right w:val="single" w:sz="4" w:space="0" w:color="000000"/>
            </w:tcBorders>
            <w:shd w:val="clear" w:color="auto" w:fill="auto"/>
            <w:vAlign w:val="center"/>
          </w:tcPr>
          <w:p w:rsidR="00093BFF" w:rsidRDefault="005950A1">
            <w:pPr>
              <w:spacing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0,17%</w:t>
            </w:r>
          </w:p>
        </w:tc>
      </w:tr>
    </w:tbl>
    <w:p w:rsidR="00093BFF" w:rsidRDefault="005950A1">
      <w:pPr>
        <w:spacing w:before="120" w:after="120" w:line="240" w:lineRule="auto"/>
        <w:jc w:val="center"/>
        <w:rPr>
          <w:rFonts w:ascii="Times New Roman" w:hAnsi="Times New Roman" w:cs="Times New Roman"/>
          <w:sz w:val="24"/>
        </w:rPr>
      </w:pPr>
      <w:r>
        <w:rPr>
          <w:rFonts w:ascii="Times New Roman" w:hAnsi="Times New Roman" w:cs="Times New Roman"/>
          <w:sz w:val="24"/>
        </w:rPr>
        <w:t>Таблица 3 – Динамика численности населения трудоспособного возраста муниципального образования за 2016-2019 гг.</w:t>
      </w:r>
    </w:p>
    <w:p w:rsidR="00093BFF" w:rsidRDefault="00093BFF">
      <w:pPr>
        <w:spacing w:line="240" w:lineRule="auto"/>
        <w:ind w:firstLine="709"/>
        <w:jc w:val="both"/>
        <w:rPr>
          <w:rFonts w:ascii="Times New Roman" w:hAnsi="Times New Roman" w:cs="Times New Roman"/>
          <w:sz w:val="28"/>
          <w:szCs w:val="28"/>
        </w:rPr>
      </w:pPr>
    </w:p>
    <w:p w:rsidR="00093BFF" w:rsidRDefault="005950A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Причиной сокращения трудоспособного населения является отрицательная динамика миграционного и естественного прироста населения, а также постоянное ежегодное увеличение категории граждан старше трудоспособного возраста.</w:t>
      </w:r>
    </w:p>
    <w:p w:rsidR="00093BFF" w:rsidRDefault="005950A1">
      <w:pPr>
        <w:shd w:val="clear" w:color="auto" w:fill="FFFFFF"/>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основными и устойчивыми демографическими тенденциями в </w:t>
      </w:r>
      <w:proofErr w:type="spellStart"/>
      <w:r>
        <w:rPr>
          <w:rFonts w:ascii="Times New Roman" w:eastAsia="Times New Roman" w:hAnsi="Times New Roman" w:cs="Times New Roman"/>
          <w:color w:val="000000"/>
          <w:sz w:val="28"/>
          <w:szCs w:val="28"/>
        </w:rPr>
        <w:t>Ладушкинском</w:t>
      </w:r>
      <w:proofErr w:type="spellEnd"/>
      <w:r>
        <w:rPr>
          <w:rFonts w:ascii="Times New Roman" w:eastAsia="Times New Roman" w:hAnsi="Times New Roman" w:cs="Times New Roman"/>
          <w:color w:val="000000"/>
          <w:sz w:val="28"/>
          <w:szCs w:val="28"/>
        </w:rPr>
        <w:t xml:space="preserve"> городском округе начиная с 2015 г. являются:</w:t>
      </w:r>
    </w:p>
    <w:p w:rsidR="00093BFF" w:rsidRDefault="005950A1">
      <w:pPr>
        <w:shd w:val="clear" w:color="auto" w:fill="FFFFFF"/>
        <w:spacing w:line="240" w:lineRule="auto"/>
        <w:ind w:firstLine="709"/>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Times New Roman" w:eastAsia="Times New Roman" w:hAnsi="Times New Roman" w:cs="Times New Roman"/>
          <w:color w:val="000000"/>
          <w:sz w:val="28"/>
          <w:szCs w:val="28"/>
        </w:rPr>
        <w:t xml:space="preserve"> превышение смертности над рождаемостью;</w:t>
      </w:r>
    </w:p>
    <w:p w:rsidR="00093BFF" w:rsidRDefault="005950A1">
      <w:pPr>
        <w:shd w:val="clear" w:color="auto" w:fill="FFFFFF"/>
        <w:spacing w:line="240" w:lineRule="auto"/>
        <w:ind w:firstLine="709"/>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Times New Roman" w:eastAsia="Times New Roman" w:hAnsi="Times New Roman" w:cs="Times New Roman"/>
          <w:color w:val="000000"/>
          <w:sz w:val="28"/>
          <w:szCs w:val="28"/>
        </w:rPr>
        <w:t xml:space="preserve"> сокращение миграционного прироста населения;</w:t>
      </w:r>
    </w:p>
    <w:p w:rsidR="00093BFF" w:rsidRDefault="005950A1">
      <w:pPr>
        <w:shd w:val="clear" w:color="auto" w:fill="FFFFFF"/>
        <w:spacing w:line="240" w:lineRule="auto"/>
        <w:ind w:firstLine="709"/>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Times New Roman" w:eastAsia="Times New Roman" w:hAnsi="Times New Roman" w:cs="Times New Roman"/>
          <w:color w:val="000000"/>
          <w:sz w:val="28"/>
          <w:szCs w:val="28"/>
        </w:rPr>
        <w:t xml:space="preserve"> сокращение доли трудоспособного населения.</w:t>
      </w:r>
    </w:p>
    <w:p w:rsidR="00093BFF" w:rsidRDefault="005950A1">
      <w:pPr>
        <w:shd w:val="clear" w:color="auto" w:fill="FFFFFF"/>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Основная часть </w:t>
      </w:r>
      <w:proofErr w:type="gramStart"/>
      <w:r>
        <w:rPr>
          <w:rFonts w:ascii="Times New Roman" w:eastAsia="Times New Roman" w:hAnsi="Times New Roman" w:cs="Times New Roman"/>
          <w:color w:val="000000"/>
          <w:sz w:val="28"/>
          <w:szCs w:val="28"/>
        </w:rPr>
        <w:t>занятых</w:t>
      </w:r>
      <w:proofErr w:type="gramEnd"/>
      <w:r>
        <w:rPr>
          <w:rFonts w:ascii="Times New Roman" w:eastAsia="Times New Roman" w:hAnsi="Times New Roman" w:cs="Times New Roman"/>
          <w:color w:val="000000"/>
          <w:sz w:val="28"/>
          <w:szCs w:val="28"/>
        </w:rPr>
        <w:t xml:space="preserve"> приходится на социальную сферу - образование, здравоохранение и социальные услуги. В общей сложности 36% из общего числа занятых -  работники организаций муниципальной формы собственности.</w:t>
      </w:r>
    </w:p>
    <w:p w:rsidR="00093BFF" w:rsidRDefault="005950A1">
      <w:pPr>
        <w:shd w:val="clear" w:color="auto" w:fill="FFFFFF"/>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экспертным оценкам большинство жителей округа в трудоспособном возрасте либо находят работу в г. Калининграде (с учетом </w:t>
      </w:r>
      <w:r>
        <w:rPr>
          <w:rFonts w:ascii="Times New Roman" w:eastAsia="Times New Roman" w:hAnsi="Times New Roman" w:cs="Times New Roman"/>
          <w:color w:val="000000"/>
          <w:sz w:val="28"/>
          <w:szCs w:val="28"/>
        </w:rPr>
        <w:lastRenderedPageBreak/>
        <w:t xml:space="preserve">территориальной близости областного центра), либо занимаются предпринимательской деятельностью без регистрации. В этом случае улучшению ситуации на рынке труда должно способствовать распространение такой формы предпринимательской активности, как </w:t>
      </w:r>
      <w:proofErr w:type="spellStart"/>
      <w:r>
        <w:rPr>
          <w:rFonts w:ascii="Times New Roman" w:eastAsia="Times New Roman" w:hAnsi="Times New Roman" w:cs="Times New Roman"/>
          <w:color w:val="000000"/>
          <w:sz w:val="28"/>
          <w:szCs w:val="28"/>
        </w:rPr>
        <w:t>самозанятые</w:t>
      </w:r>
      <w:proofErr w:type="spellEnd"/>
      <w:r>
        <w:rPr>
          <w:rFonts w:ascii="Times New Roman" w:eastAsia="Times New Roman" w:hAnsi="Times New Roman" w:cs="Times New Roman"/>
          <w:color w:val="000000"/>
          <w:sz w:val="28"/>
          <w:szCs w:val="28"/>
        </w:rPr>
        <w:t>.</w:t>
      </w:r>
    </w:p>
    <w:p w:rsidR="00093BFF" w:rsidRDefault="005950A1">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093BFF" w:rsidRDefault="005950A1">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2.5. Природные ресурсы </w:t>
      </w:r>
    </w:p>
    <w:p w:rsidR="00093BFF" w:rsidRDefault="005950A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непосредственной близости от Ладушкина находятся следующие месторождения и проявления полезных ископаемых: нефтяное месторождение «</w:t>
      </w:r>
      <w:proofErr w:type="spellStart"/>
      <w:r>
        <w:rPr>
          <w:rFonts w:ascii="Times New Roman" w:hAnsi="Times New Roman" w:cs="Times New Roman"/>
          <w:sz w:val="28"/>
          <w:szCs w:val="28"/>
        </w:rPr>
        <w:t>Ладушкинское</w:t>
      </w:r>
      <w:proofErr w:type="spellEnd"/>
      <w:r>
        <w:rPr>
          <w:rFonts w:ascii="Times New Roman" w:hAnsi="Times New Roman" w:cs="Times New Roman"/>
          <w:sz w:val="28"/>
          <w:szCs w:val="28"/>
        </w:rPr>
        <w:t>»; месторождения торфа «</w:t>
      </w:r>
      <w:proofErr w:type="spellStart"/>
      <w:r>
        <w:rPr>
          <w:rFonts w:ascii="Times New Roman" w:hAnsi="Times New Roman" w:cs="Times New Roman"/>
          <w:sz w:val="28"/>
          <w:szCs w:val="28"/>
        </w:rPr>
        <w:t>Ладушкино</w:t>
      </w:r>
      <w:proofErr w:type="spellEnd"/>
      <w:r>
        <w:rPr>
          <w:rFonts w:ascii="Times New Roman" w:hAnsi="Times New Roman" w:cs="Times New Roman"/>
          <w:sz w:val="28"/>
          <w:szCs w:val="28"/>
        </w:rPr>
        <w:t xml:space="preserve"> I» и «</w:t>
      </w:r>
      <w:proofErr w:type="spellStart"/>
      <w:r>
        <w:rPr>
          <w:rFonts w:ascii="Times New Roman" w:hAnsi="Times New Roman" w:cs="Times New Roman"/>
          <w:sz w:val="28"/>
          <w:szCs w:val="28"/>
        </w:rPr>
        <w:t>Ладушкино</w:t>
      </w:r>
      <w:proofErr w:type="spellEnd"/>
      <w:r>
        <w:rPr>
          <w:rFonts w:ascii="Times New Roman" w:hAnsi="Times New Roman" w:cs="Times New Roman"/>
          <w:sz w:val="28"/>
          <w:szCs w:val="28"/>
        </w:rPr>
        <w:t xml:space="preserve"> II»; месторождение пресных подземных вод «</w:t>
      </w:r>
      <w:proofErr w:type="spellStart"/>
      <w:r>
        <w:rPr>
          <w:rFonts w:ascii="Times New Roman" w:hAnsi="Times New Roman" w:cs="Times New Roman"/>
          <w:sz w:val="28"/>
          <w:szCs w:val="28"/>
        </w:rPr>
        <w:t>Ладушкинское</w:t>
      </w:r>
      <w:proofErr w:type="spellEnd"/>
      <w:r>
        <w:rPr>
          <w:rFonts w:ascii="Times New Roman" w:hAnsi="Times New Roman" w:cs="Times New Roman"/>
          <w:sz w:val="28"/>
          <w:szCs w:val="28"/>
        </w:rPr>
        <w:t>»; проявления калийно-магниевых солей «</w:t>
      </w:r>
      <w:proofErr w:type="spellStart"/>
      <w:r>
        <w:rPr>
          <w:rFonts w:ascii="Times New Roman" w:hAnsi="Times New Roman" w:cs="Times New Roman"/>
          <w:sz w:val="28"/>
          <w:szCs w:val="28"/>
        </w:rPr>
        <w:t>Ладушкинское</w:t>
      </w:r>
      <w:proofErr w:type="spellEnd"/>
      <w:r>
        <w:rPr>
          <w:rFonts w:ascii="Times New Roman" w:hAnsi="Times New Roman" w:cs="Times New Roman"/>
          <w:sz w:val="28"/>
          <w:szCs w:val="28"/>
        </w:rPr>
        <w:t>» и янтаря «</w:t>
      </w:r>
      <w:proofErr w:type="spellStart"/>
      <w:r>
        <w:rPr>
          <w:rFonts w:ascii="Times New Roman" w:hAnsi="Times New Roman" w:cs="Times New Roman"/>
          <w:sz w:val="28"/>
          <w:szCs w:val="28"/>
        </w:rPr>
        <w:t>Ладушкинское</w:t>
      </w:r>
      <w:proofErr w:type="spellEnd"/>
      <w:r>
        <w:rPr>
          <w:rFonts w:ascii="Times New Roman" w:hAnsi="Times New Roman" w:cs="Times New Roman"/>
          <w:sz w:val="28"/>
          <w:szCs w:val="28"/>
        </w:rPr>
        <w:t xml:space="preserve">»; на глубине 1000-1200 метров залегает пласт каменной соли мощностью до 210 м. </w:t>
      </w:r>
      <w:proofErr w:type="spellStart"/>
      <w:r>
        <w:rPr>
          <w:rFonts w:ascii="Times New Roman" w:hAnsi="Times New Roman" w:cs="Times New Roman"/>
          <w:sz w:val="28"/>
          <w:szCs w:val="28"/>
        </w:rPr>
        <w:t>Ладушкинское</w:t>
      </w:r>
      <w:proofErr w:type="spellEnd"/>
      <w:r>
        <w:rPr>
          <w:rFonts w:ascii="Times New Roman" w:hAnsi="Times New Roman" w:cs="Times New Roman"/>
          <w:sz w:val="28"/>
          <w:szCs w:val="28"/>
        </w:rPr>
        <w:t xml:space="preserve"> проявление калийно-магниевых солей наряду с Первомайским и Нивенским относится к наиболее продуктивной в отношении </w:t>
      </w:r>
      <w:proofErr w:type="spellStart"/>
      <w:r>
        <w:rPr>
          <w:rFonts w:ascii="Times New Roman" w:hAnsi="Times New Roman" w:cs="Times New Roman"/>
          <w:sz w:val="28"/>
          <w:szCs w:val="28"/>
        </w:rPr>
        <w:t>калиеносности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Мамоновской</w:t>
      </w:r>
      <w:proofErr w:type="spellEnd"/>
      <w:r>
        <w:rPr>
          <w:rFonts w:ascii="Times New Roman" w:hAnsi="Times New Roman" w:cs="Times New Roman"/>
          <w:sz w:val="28"/>
          <w:szCs w:val="28"/>
        </w:rPr>
        <w:t xml:space="preserve"> субрегиональной впадине. На долю этих проявлений приходится около 70% всех прогнозных ресурсов калийно-магниевых солей региона. </w:t>
      </w:r>
    </w:p>
    <w:p w:rsidR="00093BFF" w:rsidRDefault="005950A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период до 2030 года промышленное освоение указанных месторождений не представляется целесообразным. Оценка запасов полезных ископаемых в проявлениях требует проведения дополнительных геологоразведочных работ.  </w:t>
      </w:r>
    </w:p>
    <w:p w:rsidR="00093BFF" w:rsidRDefault="00093BFF"/>
    <w:p w:rsidR="00093BFF" w:rsidRDefault="005950A1">
      <w:pPr>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3. Структура органов местного самоуправления муниципального   образования «Ладушкинский  городской округ»</w:t>
      </w:r>
    </w:p>
    <w:p w:rsidR="00093BFF" w:rsidRDefault="005950A1">
      <w:pP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3.1. Окружной Совет депутатов муниципального   образования «Ладушкинский  городской округ»</w:t>
      </w:r>
    </w:p>
    <w:p w:rsidR="00093BFF" w:rsidRDefault="005950A1">
      <w:pPr>
        <w:suppressAutoHyphens/>
        <w:spacing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Окружной Совет депутатов является представительным органом муниципального образования и состоит из 10 депутатов, избранных населением на муниципальных выборах 13 сентября 2015  года по смешанной мажоритарно-пропорциональной системе на основе всеобщего, равного и прямого избирательного права при тайном голосовании сроком на 5 лет. Дополнительные выборы в Окружной Совет депутатов проводились 4 раза: 10 сентября 2017 года, 09 сентября 2018года, 08 сентября 2019 года.  При этом 10 депутатов Окружного Совета депутатов </w:t>
      </w:r>
      <w:proofErr w:type="gramStart"/>
      <w:r>
        <w:rPr>
          <w:rFonts w:ascii="Times New Roman" w:eastAsia="Times New Roman" w:hAnsi="Times New Roman" w:cs="Times New Roman"/>
          <w:sz w:val="28"/>
          <w:szCs w:val="28"/>
          <w:lang w:eastAsia="ar-SA"/>
        </w:rPr>
        <w:t>избраны</w:t>
      </w:r>
      <w:proofErr w:type="gramEnd"/>
      <w:r>
        <w:rPr>
          <w:rFonts w:ascii="Times New Roman" w:eastAsia="Times New Roman" w:hAnsi="Times New Roman" w:cs="Times New Roman"/>
          <w:sz w:val="28"/>
          <w:szCs w:val="28"/>
          <w:lang w:eastAsia="ar-SA"/>
        </w:rPr>
        <w:t xml:space="preserve"> по мажоритарной системе относительного большинства по одномандатным избирательным округам.</w:t>
      </w:r>
    </w:p>
    <w:p w:rsidR="00093BFF" w:rsidRDefault="005950A1">
      <w:pPr>
        <w:suppressAutoHyphens/>
        <w:spacing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 одномандатным избирательным округам </w:t>
      </w:r>
      <w:proofErr w:type="gramStart"/>
      <w:r>
        <w:rPr>
          <w:rFonts w:ascii="Times New Roman" w:eastAsia="Times New Roman" w:hAnsi="Times New Roman" w:cs="Times New Roman"/>
          <w:sz w:val="28"/>
          <w:szCs w:val="28"/>
          <w:lang w:eastAsia="ar-SA"/>
        </w:rPr>
        <w:t>избраны</w:t>
      </w:r>
      <w:proofErr w:type="gramEnd"/>
      <w:r>
        <w:rPr>
          <w:rFonts w:ascii="Times New Roman" w:eastAsia="Times New Roman" w:hAnsi="Times New Roman" w:cs="Times New Roman"/>
          <w:sz w:val="28"/>
          <w:szCs w:val="28"/>
          <w:lang w:eastAsia="ar-SA"/>
        </w:rPr>
        <w:t>:</w:t>
      </w:r>
    </w:p>
    <w:p w:rsidR="00093BFF" w:rsidRDefault="005950A1">
      <w:pPr>
        <w:numPr>
          <w:ilvl w:val="0"/>
          <w:numId w:val="1"/>
        </w:numPr>
        <w:suppressAutoHyphens/>
        <w:spacing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Решетников Артем Анатольевич</w:t>
      </w:r>
    </w:p>
    <w:p w:rsidR="00093BFF" w:rsidRDefault="005950A1">
      <w:pPr>
        <w:numPr>
          <w:ilvl w:val="0"/>
          <w:numId w:val="1"/>
        </w:numPr>
        <w:suppressAutoHyphens/>
        <w:spacing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Феохариди</w:t>
      </w:r>
      <w:proofErr w:type="spellEnd"/>
      <w:r>
        <w:rPr>
          <w:rFonts w:ascii="Times New Roman" w:eastAsia="Times New Roman" w:hAnsi="Times New Roman" w:cs="Times New Roman"/>
          <w:sz w:val="28"/>
          <w:szCs w:val="28"/>
          <w:lang w:eastAsia="ar-SA"/>
        </w:rPr>
        <w:t xml:space="preserve"> Ахилл </w:t>
      </w:r>
      <w:proofErr w:type="spellStart"/>
      <w:r>
        <w:rPr>
          <w:rFonts w:ascii="Times New Roman" w:eastAsia="Times New Roman" w:hAnsi="Times New Roman" w:cs="Times New Roman"/>
          <w:sz w:val="28"/>
          <w:szCs w:val="28"/>
          <w:lang w:eastAsia="ar-SA"/>
        </w:rPr>
        <w:t>Македонович</w:t>
      </w:r>
      <w:proofErr w:type="spellEnd"/>
    </w:p>
    <w:p w:rsidR="00093BFF" w:rsidRDefault="005950A1">
      <w:pPr>
        <w:numPr>
          <w:ilvl w:val="0"/>
          <w:numId w:val="1"/>
        </w:numPr>
        <w:suppressAutoHyphens/>
        <w:spacing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Захаров Дмитрий Александрович</w:t>
      </w:r>
    </w:p>
    <w:p w:rsidR="00093BFF" w:rsidRDefault="005950A1">
      <w:pPr>
        <w:numPr>
          <w:ilvl w:val="0"/>
          <w:numId w:val="1"/>
        </w:numPr>
        <w:suppressAutoHyphens/>
        <w:spacing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Дурнев</w:t>
      </w:r>
      <w:proofErr w:type="gramEnd"/>
      <w:r>
        <w:rPr>
          <w:rFonts w:ascii="Times New Roman" w:eastAsia="Times New Roman" w:hAnsi="Times New Roman" w:cs="Times New Roman"/>
          <w:sz w:val="28"/>
          <w:szCs w:val="28"/>
          <w:lang w:eastAsia="ar-SA"/>
        </w:rPr>
        <w:t xml:space="preserve"> Николай Федорович</w:t>
      </w:r>
    </w:p>
    <w:p w:rsidR="00093BFF" w:rsidRDefault="005950A1">
      <w:pPr>
        <w:numPr>
          <w:ilvl w:val="0"/>
          <w:numId w:val="1"/>
        </w:numPr>
        <w:suppressAutoHyphens/>
        <w:spacing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lastRenderedPageBreak/>
        <w:t>Манукян</w:t>
      </w:r>
      <w:proofErr w:type="spellEnd"/>
      <w:r>
        <w:rPr>
          <w:rFonts w:ascii="Times New Roman" w:eastAsia="Times New Roman" w:hAnsi="Times New Roman" w:cs="Times New Roman"/>
          <w:sz w:val="28"/>
          <w:szCs w:val="28"/>
          <w:lang w:eastAsia="ar-SA"/>
        </w:rPr>
        <w:t xml:space="preserve"> Сурен </w:t>
      </w:r>
      <w:proofErr w:type="spellStart"/>
      <w:r>
        <w:rPr>
          <w:rFonts w:ascii="Times New Roman" w:eastAsia="Times New Roman" w:hAnsi="Times New Roman" w:cs="Times New Roman"/>
          <w:sz w:val="28"/>
          <w:szCs w:val="28"/>
          <w:lang w:eastAsia="ar-SA"/>
        </w:rPr>
        <w:t>Варужанович</w:t>
      </w:r>
      <w:proofErr w:type="spellEnd"/>
    </w:p>
    <w:p w:rsidR="00093BFF" w:rsidRDefault="005950A1">
      <w:pPr>
        <w:numPr>
          <w:ilvl w:val="0"/>
          <w:numId w:val="1"/>
        </w:numPr>
        <w:suppressAutoHyphens/>
        <w:spacing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Душкина</w:t>
      </w:r>
      <w:proofErr w:type="spellEnd"/>
      <w:r>
        <w:rPr>
          <w:rFonts w:ascii="Times New Roman" w:eastAsia="Times New Roman" w:hAnsi="Times New Roman" w:cs="Times New Roman"/>
          <w:sz w:val="28"/>
          <w:szCs w:val="28"/>
          <w:lang w:eastAsia="ar-SA"/>
        </w:rPr>
        <w:t xml:space="preserve"> Анастасия Николаевна</w:t>
      </w:r>
    </w:p>
    <w:p w:rsidR="00093BFF" w:rsidRDefault="005950A1">
      <w:pPr>
        <w:numPr>
          <w:ilvl w:val="0"/>
          <w:numId w:val="1"/>
        </w:numPr>
        <w:suppressAutoHyphens/>
        <w:spacing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Филипченко Валерий Иванович</w:t>
      </w:r>
    </w:p>
    <w:p w:rsidR="00093BFF" w:rsidRDefault="005950A1">
      <w:pPr>
        <w:numPr>
          <w:ilvl w:val="0"/>
          <w:numId w:val="1"/>
        </w:numPr>
        <w:suppressAutoHyphens/>
        <w:spacing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Ворсин Евгений Олегович</w:t>
      </w:r>
    </w:p>
    <w:p w:rsidR="00093BFF" w:rsidRDefault="005950A1">
      <w:pPr>
        <w:numPr>
          <w:ilvl w:val="0"/>
          <w:numId w:val="1"/>
        </w:numPr>
        <w:suppressAutoHyphens/>
        <w:spacing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Промышляев</w:t>
      </w:r>
      <w:proofErr w:type="spellEnd"/>
      <w:r>
        <w:rPr>
          <w:rFonts w:ascii="Times New Roman" w:eastAsia="Times New Roman" w:hAnsi="Times New Roman" w:cs="Times New Roman"/>
          <w:sz w:val="28"/>
          <w:szCs w:val="28"/>
          <w:lang w:eastAsia="ar-SA"/>
        </w:rPr>
        <w:t xml:space="preserve"> Сергей Викторович</w:t>
      </w:r>
    </w:p>
    <w:p w:rsidR="00093BFF" w:rsidRDefault="005950A1">
      <w:pPr>
        <w:numPr>
          <w:ilvl w:val="0"/>
          <w:numId w:val="1"/>
        </w:numPr>
        <w:suppressAutoHyphens/>
        <w:spacing w:line="240" w:lineRule="auto"/>
        <w:jc w:val="both"/>
      </w:pPr>
      <w:r>
        <w:rPr>
          <w:rFonts w:ascii="Times New Roman" w:eastAsia="Times New Roman" w:hAnsi="Times New Roman" w:cs="Times New Roman"/>
          <w:sz w:val="28"/>
          <w:szCs w:val="28"/>
          <w:lang w:eastAsia="ar-SA"/>
        </w:rPr>
        <w:t xml:space="preserve"> Савченко Илья Олегович</w:t>
      </w:r>
    </w:p>
    <w:p w:rsidR="00093BFF" w:rsidRDefault="00093BFF">
      <w:pPr>
        <w:suppressAutoHyphens/>
        <w:spacing w:line="240" w:lineRule="auto"/>
        <w:jc w:val="both"/>
        <w:rPr>
          <w:rFonts w:ascii="Times New Roman" w:eastAsia="Times New Roman" w:hAnsi="Times New Roman" w:cs="Times New Roman"/>
          <w:sz w:val="28"/>
          <w:szCs w:val="28"/>
          <w:lang w:val="en-US" w:eastAsia="ar-SA"/>
        </w:rPr>
      </w:pPr>
    </w:p>
    <w:p w:rsidR="00093BFF" w:rsidRDefault="005950A1">
      <w:pPr>
        <w:suppressAutoHyphens/>
        <w:spacing w:line="240" w:lineRule="auto"/>
        <w:ind w:firstLine="360"/>
        <w:jc w:val="both"/>
      </w:pPr>
      <w:r>
        <w:rPr>
          <w:rFonts w:ascii="Times New Roman" w:eastAsia="Times New Roman" w:hAnsi="Times New Roman" w:cs="Times New Roman"/>
          <w:sz w:val="28"/>
          <w:szCs w:val="28"/>
          <w:lang w:eastAsia="ar-SA"/>
        </w:rPr>
        <w:t xml:space="preserve">По партийной принадлежности 8 депутатов состоят в политической партии «Единая Россия». Двое являются беспартийными.  </w:t>
      </w:r>
    </w:p>
    <w:p w:rsidR="00093BFF" w:rsidRDefault="005950A1">
      <w:pPr>
        <w:suppressAutoHyphens/>
        <w:spacing w:line="240" w:lineRule="auto"/>
        <w:ind w:firstLine="567"/>
        <w:jc w:val="both"/>
      </w:pPr>
      <w:proofErr w:type="gramStart"/>
      <w:r>
        <w:rPr>
          <w:rFonts w:ascii="Times New Roman" w:eastAsia="Times New Roman" w:hAnsi="Times New Roman" w:cs="Times New Roman"/>
          <w:sz w:val="28"/>
          <w:szCs w:val="28"/>
          <w:lang w:eastAsia="ar-SA"/>
        </w:rPr>
        <w:t xml:space="preserve">Почтовый адрес: 238460, Калининградская область, г. Ладушкин, ул. Победы, д. 18 </w:t>
      </w:r>
      <w:proofErr w:type="gramEnd"/>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Тел./факс: 8(401)56-66 363. </w:t>
      </w:r>
    </w:p>
    <w:p w:rsidR="00093BFF" w:rsidRDefault="005950A1">
      <w:pPr>
        <w:suppressAutoHyphens/>
        <w:spacing w:line="240" w:lineRule="auto"/>
      </w:pPr>
      <w:r w:rsidRPr="005950A1">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Е</w:t>
      </w:r>
      <w:proofErr w:type="gramEnd"/>
      <w:r w:rsidRPr="005950A1">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val="en-US" w:eastAsia="ar-SA"/>
        </w:rPr>
        <w:t>mail</w:t>
      </w:r>
      <w:r w:rsidRPr="005950A1">
        <w:rPr>
          <w:rFonts w:ascii="Times New Roman" w:eastAsia="Times New Roman" w:hAnsi="Times New Roman" w:cs="Times New Roman"/>
          <w:sz w:val="28"/>
          <w:szCs w:val="28"/>
          <w:lang w:eastAsia="ar-SA"/>
        </w:rPr>
        <w:t xml:space="preserve">: </w:t>
      </w:r>
      <w:hyperlink r:id="rId9">
        <w:r>
          <w:rPr>
            <w:rStyle w:val="-"/>
            <w:rFonts w:ascii="Times New Roman" w:eastAsia="Times New Roman" w:hAnsi="Times New Roman" w:cs="Times New Roman"/>
            <w:sz w:val="28"/>
            <w:szCs w:val="28"/>
            <w:lang w:val="en-US" w:eastAsia="ar-SA"/>
          </w:rPr>
          <w:t>lad</w:t>
        </w:r>
        <w:r w:rsidRPr="005950A1">
          <w:rPr>
            <w:rStyle w:val="-"/>
            <w:rFonts w:ascii="Times New Roman" w:eastAsia="Times New Roman" w:hAnsi="Times New Roman" w:cs="Times New Roman"/>
            <w:sz w:val="28"/>
            <w:szCs w:val="28"/>
            <w:lang w:eastAsia="ar-SA"/>
          </w:rPr>
          <w:t>-</w:t>
        </w:r>
        <w:r>
          <w:rPr>
            <w:rStyle w:val="-"/>
            <w:rFonts w:ascii="Times New Roman" w:eastAsia="Times New Roman" w:hAnsi="Times New Roman" w:cs="Times New Roman"/>
            <w:sz w:val="28"/>
            <w:szCs w:val="28"/>
            <w:lang w:val="en-US" w:eastAsia="ar-SA"/>
          </w:rPr>
          <w:t>sovet</w:t>
        </w:r>
        <w:r w:rsidRPr="005950A1">
          <w:rPr>
            <w:rStyle w:val="-"/>
            <w:rFonts w:ascii="Times New Roman" w:eastAsia="Times New Roman" w:hAnsi="Times New Roman" w:cs="Times New Roman"/>
            <w:sz w:val="28"/>
            <w:szCs w:val="28"/>
            <w:lang w:eastAsia="ar-SA"/>
          </w:rPr>
          <w:t>@</w:t>
        </w:r>
        <w:r>
          <w:rPr>
            <w:rStyle w:val="-"/>
            <w:rFonts w:ascii="Times New Roman" w:eastAsia="Times New Roman" w:hAnsi="Times New Roman" w:cs="Times New Roman"/>
            <w:sz w:val="28"/>
            <w:szCs w:val="28"/>
            <w:lang w:val="en-US" w:eastAsia="ar-SA"/>
          </w:rPr>
          <w:t>mail</w:t>
        </w:r>
        <w:r w:rsidRPr="005950A1">
          <w:rPr>
            <w:rStyle w:val="-"/>
            <w:rFonts w:ascii="Times New Roman" w:eastAsia="Times New Roman" w:hAnsi="Times New Roman" w:cs="Times New Roman"/>
            <w:sz w:val="28"/>
            <w:szCs w:val="28"/>
            <w:lang w:eastAsia="ar-SA"/>
          </w:rPr>
          <w:t>.</w:t>
        </w:r>
        <w:proofErr w:type="spellStart"/>
        <w:r>
          <w:rPr>
            <w:rStyle w:val="-"/>
            <w:rFonts w:ascii="Times New Roman" w:eastAsia="Times New Roman" w:hAnsi="Times New Roman" w:cs="Times New Roman"/>
            <w:sz w:val="28"/>
            <w:szCs w:val="28"/>
            <w:lang w:val="en-US" w:eastAsia="ar-SA"/>
          </w:rPr>
          <w:t>ru</w:t>
        </w:r>
        <w:proofErr w:type="spellEnd"/>
      </w:hyperlink>
      <w:r w:rsidRPr="005950A1">
        <w:rPr>
          <w:rFonts w:ascii="Times New Roman" w:eastAsia="Times New Roman" w:hAnsi="Times New Roman" w:cs="Times New Roman"/>
          <w:sz w:val="28"/>
          <w:szCs w:val="28"/>
          <w:lang w:eastAsia="ar-SA"/>
        </w:rPr>
        <w:t xml:space="preserve"> </w:t>
      </w:r>
    </w:p>
    <w:p w:rsidR="00093BFF" w:rsidRPr="005950A1" w:rsidRDefault="00093BFF">
      <w:pPr>
        <w:suppressAutoHyphens/>
        <w:spacing w:line="240" w:lineRule="auto"/>
        <w:rPr>
          <w:rFonts w:ascii="Times New Roman" w:eastAsia="Times New Roman" w:hAnsi="Times New Roman" w:cs="Times New Roman"/>
          <w:color w:val="00B050"/>
          <w:sz w:val="28"/>
          <w:szCs w:val="28"/>
          <w:u w:val="single"/>
          <w:lang w:eastAsia="ar-SA"/>
        </w:rPr>
      </w:pPr>
    </w:p>
    <w:p w:rsidR="00093BFF" w:rsidRDefault="005950A1">
      <w:pP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3.2. Глава Ладушкинского городского округа</w:t>
      </w:r>
    </w:p>
    <w:p w:rsidR="00093BFF" w:rsidRDefault="005950A1">
      <w:pPr>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Глава муниципального образования «Ладушкинский  городской округ» является высшим должностным лицом муниципального образования и исполняет полномочия  председателя  Окружного Совета депутатов.</w:t>
      </w:r>
    </w:p>
    <w:p w:rsidR="00093BFF" w:rsidRDefault="005950A1">
      <w:pPr>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Глава муниципального образования «Ладушкинский  городской округ» </w:t>
      </w:r>
      <w:proofErr w:type="gramStart"/>
      <w:r>
        <w:rPr>
          <w:rFonts w:ascii="Times New Roman" w:eastAsia="Times New Roman" w:hAnsi="Times New Roman" w:cs="Times New Roman"/>
          <w:bCs/>
          <w:sz w:val="28"/>
          <w:szCs w:val="28"/>
          <w:lang w:eastAsia="ar-SA"/>
        </w:rPr>
        <w:t>Дурнев</w:t>
      </w:r>
      <w:proofErr w:type="gramEnd"/>
      <w:r>
        <w:rPr>
          <w:rFonts w:ascii="Times New Roman" w:eastAsia="Times New Roman" w:hAnsi="Times New Roman" w:cs="Times New Roman"/>
          <w:bCs/>
          <w:sz w:val="28"/>
          <w:szCs w:val="28"/>
          <w:lang w:eastAsia="ar-SA"/>
        </w:rPr>
        <w:t xml:space="preserve"> Николай Федорович избран из состава Совета депутатов </w:t>
      </w:r>
    </w:p>
    <w:p w:rsidR="00093BFF" w:rsidRDefault="005950A1">
      <w:pPr>
        <w:jc w:val="both"/>
        <w:rPr>
          <w:rFonts w:ascii="Times New Roman" w:eastAsia="Times New Roman" w:hAnsi="Times New Roman" w:cs="Times New Roman"/>
          <w:bCs/>
          <w:color w:val="FF0000"/>
          <w:sz w:val="28"/>
          <w:szCs w:val="28"/>
          <w:lang w:eastAsia="ar-SA"/>
        </w:rPr>
      </w:pPr>
      <w:r>
        <w:rPr>
          <w:rFonts w:ascii="Times New Roman" w:eastAsia="Times New Roman" w:hAnsi="Times New Roman" w:cs="Times New Roman"/>
          <w:bCs/>
          <w:sz w:val="28"/>
          <w:szCs w:val="28"/>
          <w:lang w:eastAsia="ar-SA"/>
        </w:rPr>
        <w:t xml:space="preserve">08 марта  2018 года № 09 от 16.02.2018 года.  </w:t>
      </w:r>
    </w:p>
    <w:p w:rsidR="00093BFF" w:rsidRDefault="005950A1">
      <w:pPr>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Тел.: 8(401)56-66 383. </w:t>
      </w:r>
    </w:p>
    <w:p w:rsidR="00093BFF" w:rsidRDefault="005950A1">
      <w:pP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3.3.  Администрация муниципального образования «Ладушкинский  городской округ»</w:t>
      </w:r>
    </w:p>
    <w:p w:rsidR="00093BFF" w:rsidRDefault="005950A1">
      <w:pPr>
        <w:spacing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Администрация муниципального образования является исполнительно-распорядительным органом муниципального образования.</w:t>
      </w:r>
    </w:p>
    <w:p w:rsidR="00093BFF" w:rsidRDefault="005950A1">
      <w:pPr>
        <w:spacing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Структура администрации утверждается Окружным Советом депутатов по представлению главы администрации. В структуру администрации могут входить отраслевые (функциональные) и территориальные органы администрации.</w:t>
      </w:r>
    </w:p>
    <w:p w:rsidR="00093BFF" w:rsidRDefault="005950A1">
      <w:pPr>
        <w:spacing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Глава администрации на основании структуры администрации утверждает штатное расписание администрации, должностные инструкции руководителей структурных подразделений, муниципальных служащих и работников по техническому обеспечению администрации.</w:t>
      </w:r>
    </w:p>
    <w:p w:rsidR="00093BFF" w:rsidRDefault="005950A1">
      <w:pPr>
        <w:spacing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Главой  администрации по контракту является Ткаченко Антон Владимирович в соответствии с  решением Окружного Совета депутатов муниципального образования «Ладушкинский городской округ» от 20.09.2018 г. №61. </w:t>
      </w:r>
    </w:p>
    <w:p w:rsidR="00093BFF" w:rsidRDefault="00093BFF">
      <w:pPr>
        <w:spacing w:line="240" w:lineRule="auto"/>
        <w:jc w:val="both"/>
        <w:rPr>
          <w:rFonts w:ascii="Times New Roman" w:eastAsia="Times New Roman" w:hAnsi="Times New Roman" w:cs="Times New Roman"/>
          <w:bCs/>
          <w:sz w:val="28"/>
          <w:szCs w:val="28"/>
          <w:lang w:eastAsia="ar-SA"/>
        </w:rPr>
      </w:pPr>
    </w:p>
    <w:p w:rsidR="00093BFF" w:rsidRDefault="005950A1">
      <w:pPr>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3.4. Объекты государственного и федерального подчинения.</w:t>
      </w:r>
    </w:p>
    <w:p w:rsidR="00093BFF" w:rsidRDefault="005950A1">
      <w:pPr>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  ФГУП «Почта России» - 1 отделение;</w:t>
      </w:r>
    </w:p>
    <w:p w:rsidR="00093BFF" w:rsidRDefault="005950A1">
      <w:pPr>
        <w:jc w:val="both"/>
      </w:pPr>
      <w:r>
        <w:rPr>
          <w:rFonts w:ascii="Times New Roman" w:eastAsia="Times New Roman" w:hAnsi="Times New Roman" w:cs="Times New Roman"/>
          <w:bCs/>
          <w:sz w:val="28"/>
          <w:szCs w:val="28"/>
          <w:lang w:eastAsia="ar-SA"/>
        </w:rPr>
        <w:t>2. Железнодорожная станция – 1 единица.</w:t>
      </w:r>
    </w:p>
    <w:p w:rsidR="00093BFF" w:rsidRDefault="00093BFF">
      <w:pPr>
        <w:jc w:val="both"/>
        <w:rPr>
          <w:rFonts w:ascii="Times New Roman" w:eastAsia="Times New Roman" w:hAnsi="Times New Roman" w:cs="Times New Roman"/>
          <w:bCs/>
          <w:sz w:val="28"/>
          <w:szCs w:val="28"/>
          <w:lang w:eastAsia="ar-SA"/>
        </w:rPr>
      </w:pPr>
    </w:p>
    <w:p w:rsidR="00093BFF" w:rsidRDefault="005950A1">
      <w:pPr>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lastRenderedPageBreak/>
        <w:t>3.5. Средства массовой информации</w:t>
      </w:r>
    </w:p>
    <w:p w:rsidR="00093BFF" w:rsidRDefault="005950A1">
      <w:pPr>
        <w:jc w:val="both"/>
      </w:pPr>
      <w:r>
        <w:rPr>
          <w:rFonts w:ascii="Times New Roman" w:eastAsia="Times New Roman" w:hAnsi="Times New Roman" w:cs="Times New Roman"/>
          <w:bCs/>
          <w:sz w:val="28"/>
          <w:szCs w:val="28"/>
          <w:lang w:eastAsia="ar-SA"/>
        </w:rPr>
        <w:t xml:space="preserve">МБУ «Редакция газеты «Вестник Ладушкина», тираж - 500 экземпляров, периодичность издания – 1 раза в месяц. Официальный сайт администрации муниципального образования  в сети интернет  </w:t>
      </w:r>
      <w:hyperlink r:id="rId10">
        <w:r>
          <w:rPr>
            <w:rStyle w:val="-"/>
            <w:rFonts w:ascii="Times New Roman" w:eastAsia="Times New Roman" w:hAnsi="Times New Roman" w:cs="Times New Roman"/>
            <w:bCs/>
            <w:sz w:val="28"/>
            <w:szCs w:val="28"/>
            <w:lang w:eastAsia="ar-SA"/>
          </w:rPr>
          <w:t>http://mo-ladushkin.ru</w:t>
        </w:r>
      </w:hyperlink>
      <w:r>
        <w:rPr>
          <w:rFonts w:ascii="Times New Roman" w:eastAsia="Times New Roman" w:hAnsi="Times New Roman" w:cs="Times New Roman"/>
          <w:bCs/>
          <w:sz w:val="28"/>
          <w:szCs w:val="28"/>
          <w:lang w:eastAsia="ar-SA"/>
        </w:rPr>
        <w:t xml:space="preserve">. Аккаунты в социальных сетях -   </w:t>
      </w:r>
    </w:p>
    <w:p w:rsidR="00093BFF" w:rsidRDefault="005950A1">
      <w:pPr>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3.6. Политические партии </w:t>
      </w:r>
    </w:p>
    <w:p w:rsidR="00093BFF" w:rsidRDefault="005950A1">
      <w:pPr>
        <w:spacing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На территории  муниципального образования находится представительство политической партии  Российской Федерации:</w:t>
      </w:r>
    </w:p>
    <w:p w:rsidR="00093BFF" w:rsidRDefault="005950A1">
      <w:pPr>
        <w:spacing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proofErr w:type="spellStart"/>
      <w:r>
        <w:rPr>
          <w:rFonts w:ascii="Times New Roman" w:eastAsia="Times New Roman" w:hAnsi="Times New Roman" w:cs="Times New Roman"/>
          <w:bCs/>
          <w:sz w:val="28"/>
          <w:szCs w:val="28"/>
          <w:lang w:eastAsia="ar-SA"/>
        </w:rPr>
        <w:t>Ладушкинское</w:t>
      </w:r>
      <w:proofErr w:type="spellEnd"/>
      <w:r>
        <w:rPr>
          <w:rFonts w:ascii="Times New Roman" w:eastAsia="Times New Roman" w:hAnsi="Times New Roman" w:cs="Times New Roman"/>
          <w:bCs/>
          <w:sz w:val="28"/>
          <w:szCs w:val="28"/>
          <w:lang w:eastAsia="ar-SA"/>
        </w:rPr>
        <w:t xml:space="preserve"> отделение политической партии «Единая Россия»</w:t>
      </w:r>
    </w:p>
    <w:p w:rsidR="00093BFF" w:rsidRDefault="005950A1">
      <w:pPr>
        <w:spacing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Секретарь местного отделения политсовета  - депутат Областной думы Лоцман Павел Николаевич, исполнительный  секретарь Семенова Нели Федоровна  </w:t>
      </w:r>
    </w:p>
    <w:p w:rsidR="00093BFF" w:rsidRDefault="005950A1">
      <w:pPr>
        <w:spacing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Секретарь местного отделения политсовета – Лоцман Павел Николаевич, Эдуардович. Количество членов местного отделения –153 чел. Количество сторонников – 135. Председатель совета сторонников – Филипченко Валерий Иванович.  </w:t>
      </w:r>
    </w:p>
    <w:p w:rsidR="00093BFF" w:rsidRDefault="00093BFF">
      <w:pPr>
        <w:spacing w:line="240" w:lineRule="auto"/>
        <w:jc w:val="both"/>
        <w:rPr>
          <w:rFonts w:ascii="Times New Roman" w:eastAsia="Times New Roman" w:hAnsi="Times New Roman" w:cs="Times New Roman"/>
          <w:bCs/>
          <w:sz w:val="28"/>
          <w:szCs w:val="28"/>
          <w:lang w:eastAsia="ar-SA"/>
        </w:rPr>
      </w:pPr>
    </w:p>
    <w:p w:rsidR="00093BFF" w:rsidRDefault="005950A1">
      <w:pPr>
        <w:rPr>
          <w:rFonts w:ascii="Times New Roman" w:hAnsi="Times New Roman" w:cs="Times New Roman"/>
          <w:b/>
          <w:sz w:val="28"/>
        </w:rPr>
      </w:pPr>
      <w:r>
        <w:rPr>
          <w:rFonts w:ascii="Times New Roman" w:hAnsi="Times New Roman" w:cs="Times New Roman"/>
          <w:b/>
          <w:sz w:val="28"/>
        </w:rPr>
        <w:t>4. Экономическая характеристика</w:t>
      </w:r>
    </w:p>
    <w:p w:rsidR="00093BFF" w:rsidRDefault="005950A1">
      <w:pPr>
        <w:spacing w:line="240" w:lineRule="auto"/>
        <w:ind w:firstLine="709"/>
        <w:jc w:val="both"/>
      </w:pPr>
      <w:r>
        <w:rPr>
          <w:rFonts w:ascii="Times New Roman" w:hAnsi="Times New Roman" w:cs="Times New Roman"/>
          <w:sz w:val="28"/>
          <w:szCs w:val="28"/>
          <w:lang w:bidi="ru-RU"/>
        </w:rPr>
        <w:t xml:space="preserve">По сведениям статистического регистра Калининградской области  </w:t>
      </w:r>
      <w:r>
        <w:rPr>
          <w:rFonts w:ascii="Times New Roman" w:hAnsi="Times New Roman" w:cs="Times New Roman"/>
          <w:sz w:val="28"/>
          <w:szCs w:val="28"/>
        </w:rPr>
        <w:t>по состоянию на 01.01.2020 года на территории МО  «Ладушкинский городской округ» общее число действующих хозяйствующих субъектов, зарегистрированных на территории муниципального образования, составляет  210 единиц, в том числе 109 индивидуальных предпринимателей и 101 юридическое лицо.</w:t>
      </w:r>
    </w:p>
    <w:p w:rsidR="00093BFF" w:rsidRDefault="005950A1">
      <w:pPr>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В 2019 году наблюдалось незначительное сокращение количества субъектов малого и среднего предпринимательства.  Численность индивидуальных предпринимателей по отношению к численности в 2018 года осталась без изменений, а число  юридических лиц по сравнению с  2018 годом уменьшилось на 0,1%.</w:t>
      </w:r>
    </w:p>
    <w:p w:rsidR="00093BFF" w:rsidRDefault="005950A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сложившейся экономической ситуации в плановом периоде прогнозируется отрицательная динамика роста числа субъектов малого и среднего предпринимательства.</w:t>
      </w:r>
    </w:p>
    <w:p w:rsidR="00093BFF" w:rsidRDefault="005950A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среднесписочной численности работников организаций, с учетом тенденции ежегодного уменьшения количества занятых, на 01.01.2020 равняется 335 человек.</w:t>
      </w:r>
    </w:p>
    <w:p w:rsidR="00093BFF" w:rsidRDefault="00093BFF">
      <w:pPr>
        <w:spacing w:line="240" w:lineRule="auto"/>
        <w:ind w:firstLine="709"/>
        <w:jc w:val="both"/>
        <w:rPr>
          <w:rFonts w:ascii="Times New Roman" w:hAnsi="Times New Roman" w:cs="Times New Roman"/>
          <w:sz w:val="28"/>
          <w:szCs w:val="28"/>
        </w:rPr>
      </w:pPr>
    </w:p>
    <w:p w:rsidR="00093BFF" w:rsidRDefault="00093BFF">
      <w:pPr>
        <w:spacing w:line="240" w:lineRule="auto"/>
        <w:ind w:firstLine="709"/>
        <w:jc w:val="both"/>
        <w:rPr>
          <w:rFonts w:ascii="Times New Roman" w:hAnsi="Times New Roman" w:cs="Times New Roman"/>
          <w:sz w:val="28"/>
          <w:szCs w:val="28"/>
        </w:rPr>
      </w:pPr>
    </w:p>
    <w:tbl>
      <w:tblPr>
        <w:tblW w:w="9640" w:type="dxa"/>
        <w:tblInd w:w="1" w:type="dxa"/>
        <w:tblLook w:val="04A0" w:firstRow="1" w:lastRow="0" w:firstColumn="1" w:lastColumn="0" w:noHBand="0" w:noVBand="1"/>
      </w:tblPr>
      <w:tblGrid>
        <w:gridCol w:w="5101"/>
        <w:gridCol w:w="1132"/>
        <w:gridCol w:w="1131"/>
        <w:gridCol w:w="1135"/>
        <w:gridCol w:w="1141"/>
      </w:tblGrid>
      <w:tr w:rsidR="00093BFF">
        <w:trPr>
          <w:trHeight w:val="459"/>
        </w:trPr>
        <w:tc>
          <w:tcPr>
            <w:tcW w:w="5102" w:type="dxa"/>
            <w:vMerge w:val="restart"/>
            <w:tcBorders>
              <w:top w:val="single" w:sz="4" w:space="0" w:color="000000"/>
              <w:left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Показатель</w:t>
            </w:r>
          </w:p>
        </w:tc>
        <w:tc>
          <w:tcPr>
            <w:tcW w:w="3398" w:type="dxa"/>
            <w:gridSpan w:val="3"/>
            <w:tcBorders>
              <w:top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Отчет</w:t>
            </w:r>
          </w:p>
        </w:tc>
        <w:tc>
          <w:tcPr>
            <w:tcW w:w="1140" w:type="dxa"/>
            <w:tcBorders>
              <w:top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Оценка</w:t>
            </w:r>
          </w:p>
        </w:tc>
      </w:tr>
      <w:tr w:rsidR="00093BFF">
        <w:trPr>
          <w:trHeight w:val="450"/>
        </w:trPr>
        <w:tc>
          <w:tcPr>
            <w:tcW w:w="5102" w:type="dxa"/>
            <w:vMerge/>
            <w:tcBorders>
              <w:left w:val="single" w:sz="4" w:space="0" w:color="000000"/>
              <w:bottom w:val="single" w:sz="4" w:space="0" w:color="000000"/>
              <w:right w:val="single" w:sz="4" w:space="0" w:color="000000"/>
            </w:tcBorders>
            <w:shd w:val="clear" w:color="auto" w:fill="auto"/>
            <w:vAlign w:val="center"/>
          </w:tcPr>
          <w:p w:rsidR="00093BFF" w:rsidRPr="005950A1" w:rsidRDefault="00093BFF">
            <w:pPr>
              <w:spacing w:line="240" w:lineRule="auto"/>
              <w:rPr>
                <w:rFonts w:ascii="Times New Roman" w:eastAsia="Times New Roman" w:hAnsi="Times New Roman" w:cs="Times New Roman"/>
                <w:color w:val="000000"/>
                <w:sz w:val="24"/>
                <w:lang w:eastAsia="ru-RU"/>
              </w:rPr>
            </w:pPr>
          </w:p>
        </w:tc>
        <w:tc>
          <w:tcPr>
            <w:tcW w:w="1132" w:type="dxa"/>
            <w:tcBorders>
              <w:top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2016</w:t>
            </w:r>
          </w:p>
        </w:tc>
        <w:tc>
          <w:tcPr>
            <w:tcW w:w="1131" w:type="dxa"/>
            <w:tcBorders>
              <w:top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2017</w:t>
            </w:r>
          </w:p>
        </w:tc>
        <w:tc>
          <w:tcPr>
            <w:tcW w:w="1134" w:type="dxa"/>
            <w:tcBorders>
              <w:top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2018</w:t>
            </w:r>
          </w:p>
        </w:tc>
        <w:tc>
          <w:tcPr>
            <w:tcW w:w="1141" w:type="dxa"/>
            <w:tcBorders>
              <w:top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2019</w:t>
            </w:r>
          </w:p>
        </w:tc>
      </w:tr>
      <w:tr w:rsidR="00093BFF">
        <w:trPr>
          <w:trHeight w:val="1082"/>
        </w:trPr>
        <w:tc>
          <w:tcPr>
            <w:tcW w:w="5102" w:type="dxa"/>
            <w:tcBorders>
              <w:left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Среднесписочная численность работников организаций (без внешних совместителей), без субъектов малого предпринимательства, человек</w:t>
            </w:r>
          </w:p>
        </w:tc>
        <w:tc>
          <w:tcPr>
            <w:tcW w:w="1132"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485</w:t>
            </w:r>
          </w:p>
        </w:tc>
        <w:tc>
          <w:tcPr>
            <w:tcW w:w="1131"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389</w:t>
            </w:r>
          </w:p>
        </w:tc>
        <w:tc>
          <w:tcPr>
            <w:tcW w:w="1134"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349</w:t>
            </w:r>
          </w:p>
        </w:tc>
        <w:tc>
          <w:tcPr>
            <w:tcW w:w="1141"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335</w:t>
            </w:r>
          </w:p>
        </w:tc>
      </w:tr>
      <w:tr w:rsidR="00093BFF">
        <w:trPr>
          <w:trHeight w:val="715"/>
        </w:trPr>
        <w:tc>
          <w:tcPr>
            <w:tcW w:w="5102" w:type="dxa"/>
            <w:tcBorders>
              <w:left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lastRenderedPageBreak/>
              <w:t>Темп прироста по сравнению с предыдущим отчетным периодом,%</w:t>
            </w:r>
          </w:p>
        </w:tc>
        <w:tc>
          <w:tcPr>
            <w:tcW w:w="1132"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w:t>
            </w:r>
          </w:p>
        </w:tc>
        <w:tc>
          <w:tcPr>
            <w:tcW w:w="1131"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-24,68%</w:t>
            </w:r>
          </w:p>
        </w:tc>
        <w:tc>
          <w:tcPr>
            <w:tcW w:w="1134"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-11,46%</w:t>
            </w:r>
          </w:p>
        </w:tc>
        <w:tc>
          <w:tcPr>
            <w:tcW w:w="1141"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-4,10%</w:t>
            </w:r>
          </w:p>
        </w:tc>
      </w:tr>
    </w:tbl>
    <w:p w:rsidR="00093BFF" w:rsidRDefault="005950A1">
      <w:pPr>
        <w:spacing w:before="120" w:after="240" w:line="240" w:lineRule="auto"/>
        <w:jc w:val="center"/>
        <w:rPr>
          <w:rFonts w:ascii="Times New Roman" w:hAnsi="Times New Roman" w:cs="Times New Roman"/>
          <w:sz w:val="24"/>
        </w:rPr>
      </w:pPr>
      <w:r>
        <w:rPr>
          <w:rFonts w:ascii="Times New Roman" w:hAnsi="Times New Roman" w:cs="Times New Roman"/>
          <w:sz w:val="24"/>
        </w:rPr>
        <w:t>Таблица 1 - Динамика среднесписочной численности работников организаций (без внешних совместителей) за 2016-2019 гг. с учетом прогноза на плановый период</w:t>
      </w:r>
    </w:p>
    <w:p w:rsidR="00093BFF" w:rsidRDefault="005950A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сложившейся тенденции в более долгосрочной перспективе с высокой вероятностью прогнозируется сокращение среднесписочной численности работников организации более чем в 2 раза по сравнению с текущим значением показателя. </w:t>
      </w:r>
    </w:p>
    <w:p w:rsidR="00093BFF" w:rsidRDefault="005950A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показателя среднемесячной заработной платы работников организации, представленные в таблице 2, тем не менее, показывают положительную динамику.</w:t>
      </w:r>
    </w:p>
    <w:tbl>
      <w:tblPr>
        <w:tblW w:w="9498" w:type="dxa"/>
        <w:tblInd w:w="142" w:type="dxa"/>
        <w:tblLook w:val="04A0" w:firstRow="1" w:lastRow="0" w:firstColumn="1" w:lastColumn="0" w:noHBand="0" w:noVBand="1"/>
      </w:tblPr>
      <w:tblGrid>
        <w:gridCol w:w="4959"/>
        <w:gridCol w:w="1132"/>
        <w:gridCol w:w="1132"/>
        <w:gridCol w:w="1131"/>
        <w:gridCol w:w="6"/>
        <w:gridCol w:w="1138"/>
      </w:tblGrid>
      <w:tr w:rsidR="00093BFF" w:rsidRPr="005950A1">
        <w:trPr>
          <w:trHeight w:val="415"/>
        </w:trPr>
        <w:tc>
          <w:tcPr>
            <w:tcW w:w="4959" w:type="dxa"/>
            <w:vMerge w:val="restart"/>
            <w:tcBorders>
              <w:top w:val="single" w:sz="4" w:space="0" w:color="000000"/>
              <w:left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Показатель</w:t>
            </w:r>
          </w:p>
        </w:tc>
        <w:tc>
          <w:tcPr>
            <w:tcW w:w="3401" w:type="dxa"/>
            <w:gridSpan w:val="4"/>
            <w:tcBorders>
              <w:top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Отчет</w:t>
            </w:r>
          </w:p>
        </w:tc>
        <w:tc>
          <w:tcPr>
            <w:tcW w:w="1138" w:type="dxa"/>
            <w:tcBorders>
              <w:top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Оценка</w:t>
            </w:r>
          </w:p>
        </w:tc>
      </w:tr>
      <w:tr w:rsidR="00093BFF" w:rsidRPr="005950A1">
        <w:trPr>
          <w:trHeight w:val="432"/>
        </w:trPr>
        <w:tc>
          <w:tcPr>
            <w:tcW w:w="4959" w:type="dxa"/>
            <w:vMerge/>
            <w:tcBorders>
              <w:left w:val="single" w:sz="4" w:space="0" w:color="000000"/>
              <w:bottom w:val="single" w:sz="4" w:space="0" w:color="000000"/>
              <w:right w:val="single" w:sz="4" w:space="0" w:color="000000"/>
            </w:tcBorders>
            <w:shd w:val="clear" w:color="auto" w:fill="auto"/>
            <w:vAlign w:val="center"/>
          </w:tcPr>
          <w:p w:rsidR="00093BFF" w:rsidRPr="005950A1" w:rsidRDefault="00093BFF">
            <w:pPr>
              <w:spacing w:line="240" w:lineRule="auto"/>
              <w:rPr>
                <w:rFonts w:ascii="Times New Roman" w:eastAsia="Times New Roman" w:hAnsi="Times New Roman" w:cs="Times New Roman"/>
                <w:color w:val="000000"/>
                <w:sz w:val="24"/>
                <w:lang w:eastAsia="ru-RU"/>
              </w:rPr>
            </w:pPr>
          </w:p>
        </w:tc>
        <w:tc>
          <w:tcPr>
            <w:tcW w:w="1132" w:type="dxa"/>
            <w:tcBorders>
              <w:top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2016</w:t>
            </w:r>
          </w:p>
        </w:tc>
        <w:tc>
          <w:tcPr>
            <w:tcW w:w="1132" w:type="dxa"/>
            <w:tcBorders>
              <w:top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2017</w:t>
            </w:r>
          </w:p>
        </w:tc>
        <w:tc>
          <w:tcPr>
            <w:tcW w:w="1131" w:type="dxa"/>
            <w:tcBorders>
              <w:top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2018</w:t>
            </w:r>
          </w:p>
        </w:tc>
        <w:tc>
          <w:tcPr>
            <w:tcW w:w="1144" w:type="dxa"/>
            <w:gridSpan w:val="2"/>
            <w:tcBorders>
              <w:top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2019</w:t>
            </w:r>
          </w:p>
        </w:tc>
      </w:tr>
      <w:tr w:rsidR="00093BFF" w:rsidRPr="005950A1">
        <w:trPr>
          <w:trHeight w:val="591"/>
        </w:trPr>
        <w:tc>
          <w:tcPr>
            <w:tcW w:w="4959" w:type="dxa"/>
            <w:tcBorders>
              <w:left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Среднемесячная заработная плата работников организаций, рублей</w:t>
            </w:r>
          </w:p>
        </w:tc>
        <w:tc>
          <w:tcPr>
            <w:tcW w:w="1132"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23 485</w:t>
            </w:r>
          </w:p>
        </w:tc>
        <w:tc>
          <w:tcPr>
            <w:tcW w:w="1132"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27 557</w:t>
            </w:r>
          </w:p>
        </w:tc>
        <w:tc>
          <w:tcPr>
            <w:tcW w:w="1131"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28 298</w:t>
            </w:r>
          </w:p>
        </w:tc>
        <w:tc>
          <w:tcPr>
            <w:tcW w:w="1144" w:type="dxa"/>
            <w:gridSpan w:val="2"/>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30 079</w:t>
            </w:r>
          </w:p>
        </w:tc>
      </w:tr>
      <w:tr w:rsidR="00093BFF" w:rsidRPr="005950A1">
        <w:trPr>
          <w:trHeight w:val="557"/>
        </w:trPr>
        <w:tc>
          <w:tcPr>
            <w:tcW w:w="4959" w:type="dxa"/>
            <w:tcBorders>
              <w:left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Темп прироста по сравнению с предыдущим отчетным периодом, %</w:t>
            </w:r>
          </w:p>
        </w:tc>
        <w:tc>
          <w:tcPr>
            <w:tcW w:w="1132"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 xml:space="preserve"> -</w:t>
            </w:r>
          </w:p>
        </w:tc>
        <w:tc>
          <w:tcPr>
            <w:tcW w:w="1132"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17,34%</w:t>
            </w:r>
          </w:p>
        </w:tc>
        <w:tc>
          <w:tcPr>
            <w:tcW w:w="1131"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2,69%</w:t>
            </w:r>
          </w:p>
        </w:tc>
        <w:tc>
          <w:tcPr>
            <w:tcW w:w="1144" w:type="dxa"/>
            <w:gridSpan w:val="2"/>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6,29%</w:t>
            </w:r>
          </w:p>
        </w:tc>
      </w:tr>
    </w:tbl>
    <w:p w:rsidR="00093BFF" w:rsidRDefault="005950A1">
      <w:pPr>
        <w:spacing w:before="120" w:after="240" w:line="240" w:lineRule="auto"/>
        <w:jc w:val="center"/>
        <w:rPr>
          <w:rFonts w:ascii="Times New Roman" w:hAnsi="Times New Roman" w:cs="Times New Roman"/>
          <w:sz w:val="24"/>
        </w:rPr>
      </w:pPr>
      <w:r>
        <w:rPr>
          <w:rFonts w:ascii="Times New Roman" w:hAnsi="Times New Roman" w:cs="Times New Roman"/>
          <w:sz w:val="24"/>
        </w:rPr>
        <w:t>Таблица 2 - Динамика среднемесячной заработной платы работников организаций муниципального образования за 2016-2019 гг. с учетом прогноза на плановый период</w:t>
      </w:r>
    </w:p>
    <w:p w:rsidR="00093BFF" w:rsidRDefault="005950A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период с 2016 по 2019 год среднемесячная заработная плата выросла с 23 485 рублей до 30 079 рублей, что в процентном выражении равняется 28,29%.  В 2019 году рост  среднемесячной заработной платы составил 6,29%.</w:t>
      </w:r>
    </w:p>
    <w:p w:rsidR="00093BFF" w:rsidRDefault="005950A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Динамика объема товаров, реализованных в границах муниципального образования, представленная в таблице 3, свидетельствует о положительной тенденции роста объема.</w:t>
      </w:r>
    </w:p>
    <w:tbl>
      <w:tblPr>
        <w:tblW w:w="9498" w:type="dxa"/>
        <w:tblInd w:w="142" w:type="dxa"/>
        <w:tblLook w:val="04A0" w:firstRow="1" w:lastRow="0" w:firstColumn="1" w:lastColumn="0" w:noHBand="0" w:noVBand="1"/>
      </w:tblPr>
      <w:tblGrid>
        <w:gridCol w:w="4106"/>
        <w:gridCol w:w="1415"/>
        <w:gridCol w:w="1368"/>
        <w:gridCol w:w="1326"/>
        <w:gridCol w:w="1283"/>
      </w:tblGrid>
      <w:tr w:rsidR="00093BFF" w:rsidRPr="005950A1">
        <w:trPr>
          <w:trHeight w:val="300"/>
        </w:trPr>
        <w:tc>
          <w:tcPr>
            <w:tcW w:w="4108" w:type="dxa"/>
            <w:vMerge w:val="restart"/>
            <w:tcBorders>
              <w:top w:val="single" w:sz="4" w:space="0" w:color="000000"/>
              <w:left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Показатель</w:t>
            </w:r>
          </w:p>
        </w:tc>
        <w:tc>
          <w:tcPr>
            <w:tcW w:w="4111" w:type="dxa"/>
            <w:gridSpan w:val="3"/>
            <w:tcBorders>
              <w:top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Отчет</w:t>
            </w:r>
          </w:p>
        </w:tc>
        <w:tc>
          <w:tcPr>
            <w:tcW w:w="1279" w:type="dxa"/>
            <w:tcBorders>
              <w:top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Оценка</w:t>
            </w:r>
          </w:p>
        </w:tc>
      </w:tr>
      <w:tr w:rsidR="00093BFF" w:rsidRPr="005950A1">
        <w:trPr>
          <w:trHeight w:val="249"/>
        </w:trPr>
        <w:tc>
          <w:tcPr>
            <w:tcW w:w="4108" w:type="dxa"/>
            <w:vMerge/>
            <w:tcBorders>
              <w:left w:val="single" w:sz="4" w:space="0" w:color="000000"/>
              <w:bottom w:val="single" w:sz="4" w:space="0" w:color="000000"/>
              <w:right w:val="single" w:sz="4" w:space="0" w:color="000000"/>
            </w:tcBorders>
            <w:shd w:val="clear" w:color="auto" w:fill="auto"/>
            <w:vAlign w:val="center"/>
          </w:tcPr>
          <w:p w:rsidR="00093BFF" w:rsidRPr="005950A1" w:rsidRDefault="00093BFF">
            <w:pPr>
              <w:spacing w:line="240" w:lineRule="auto"/>
              <w:jc w:val="center"/>
              <w:rPr>
                <w:rFonts w:ascii="Times New Roman" w:eastAsia="Times New Roman" w:hAnsi="Times New Roman" w:cs="Times New Roman"/>
                <w:color w:val="000000"/>
                <w:sz w:val="24"/>
                <w:lang w:eastAsia="ru-RU"/>
              </w:rPr>
            </w:pPr>
          </w:p>
        </w:tc>
        <w:tc>
          <w:tcPr>
            <w:tcW w:w="1416" w:type="dxa"/>
            <w:tcBorders>
              <w:top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2016</w:t>
            </w:r>
          </w:p>
        </w:tc>
        <w:tc>
          <w:tcPr>
            <w:tcW w:w="1368" w:type="dxa"/>
            <w:tcBorders>
              <w:top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2017</w:t>
            </w:r>
          </w:p>
        </w:tc>
        <w:tc>
          <w:tcPr>
            <w:tcW w:w="1323" w:type="dxa"/>
            <w:tcBorders>
              <w:top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2018</w:t>
            </w:r>
          </w:p>
        </w:tc>
        <w:tc>
          <w:tcPr>
            <w:tcW w:w="1283" w:type="dxa"/>
            <w:tcBorders>
              <w:top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2019</w:t>
            </w:r>
          </w:p>
        </w:tc>
      </w:tr>
      <w:tr w:rsidR="00093BFF" w:rsidRPr="005950A1">
        <w:trPr>
          <w:trHeight w:val="900"/>
        </w:trPr>
        <w:tc>
          <w:tcPr>
            <w:tcW w:w="4108" w:type="dxa"/>
            <w:tcBorders>
              <w:left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Общий объем всех продовольственных товаров, реализованных в границах муниципального образования, в денежном выражении за финансовый год, тыс. рублей</w:t>
            </w:r>
          </w:p>
        </w:tc>
        <w:tc>
          <w:tcPr>
            <w:tcW w:w="1416"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123 856,0</w:t>
            </w:r>
          </w:p>
        </w:tc>
        <w:tc>
          <w:tcPr>
            <w:tcW w:w="1368"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161 949,0</w:t>
            </w:r>
          </w:p>
        </w:tc>
        <w:tc>
          <w:tcPr>
            <w:tcW w:w="1323"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173 166,0</w:t>
            </w:r>
          </w:p>
        </w:tc>
        <w:tc>
          <w:tcPr>
            <w:tcW w:w="1283"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183 487,3</w:t>
            </w:r>
          </w:p>
        </w:tc>
      </w:tr>
      <w:tr w:rsidR="00093BFF" w:rsidRPr="005950A1">
        <w:trPr>
          <w:trHeight w:val="600"/>
        </w:trPr>
        <w:tc>
          <w:tcPr>
            <w:tcW w:w="4108" w:type="dxa"/>
            <w:tcBorders>
              <w:left w:val="single" w:sz="4" w:space="0" w:color="000000"/>
              <w:bottom w:val="single" w:sz="4" w:space="0" w:color="000000"/>
              <w:right w:val="single" w:sz="4" w:space="0" w:color="000000"/>
            </w:tcBorders>
            <w:shd w:val="clear" w:color="auto" w:fill="auto"/>
            <w:vAlign w:val="center"/>
          </w:tcPr>
          <w:p w:rsidR="00093BFF" w:rsidRPr="005950A1" w:rsidRDefault="005950A1">
            <w:pPr>
              <w:spacing w:line="240" w:lineRule="auto"/>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Темп прироста по сравнению с предыдущим отчетным периодом,%</w:t>
            </w:r>
          </w:p>
        </w:tc>
        <w:tc>
          <w:tcPr>
            <w:tcW w:w="1416"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w:t>
            </w:r>
          </w:p>
        </w:tc>
        <w:tc>
          <w:tcPr>
            <w:tcW w:w="1368"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30,76%</w:t>
            </w:r>
          </w:p>
        </w:tc>
        <w:tc>
          <w:tcPr>
            <w:tcW w:w="1323"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6,93%</w:t>
            </w:r>
          </w:p>
        </w:tc>
        <w:tc>
          <w:tcPr>
            <w:tcW w:w="1283" w:type="dxa"/>
            <w:tcBorders>
              <w:bottom w:val="single" w:sz="4" w:space="0" w:color="000000"/>
              <w:right w:val="single" w:sz="4" w:space="0" w:color="000000"/>
            </w:tcBorders>
            <w:shd w:val="clear" w:color="auto" w:fill="auto"/>
            <w:vAlign w:val="center"/>
          </w:tcPr>
          <w:p w:rsidR="00093BFF" w:rsidRPr="005950A1" w:rsidRDefault="005950A1">
            <w:pPr>
              <w:spacing w:line="240" w:lineRule="auto"/>
              <w:jc w:val="center"/>
              <w:rPr>
                <w:rFonts w:ascii="Times New Roman" w:eastAsia="Times New Roman" w:hAnsi="Times New Roman" w:cs="Times New Roman"/>
                <w:color w:val="000000"/>
                <w:sz w:val="24"/>
                <w:lang w:eastAsia="ru-RU"/>
              </w:rPr>
            </w:pPr>
            <w:r w:rsidRPr="005950A1">
              <w:rPr>
                <w:rFonts w:ascii="Times New Roman" w:eastAsia="Times New Roman" w:hAnsi="Times New Roman" w:cs="Times New Roman"/>
                <w:color w:val="000000"/>
                <w:sz w:val="24"/>
                <w:lang w:eastAsia="ru-RU"/>
              </w:rPr>
              <w:t>5,96%</w:t>
            </w:r>
          </w:p>
        </w:tc>
      </w:tr>
    </w:tbl>
    <w:p w:rsidR="00093BFF" w:rsidRDefault="005950A1">
      <w:pPr>
        <w:spacing w:before="120" w:after="240" w:line="240" w:lineRule="auto"/>
        <w:jc w:val="center"/>
        <w:rPr>
          <w:rFonts w:ascii="Times New Roman" w:hAnsi="Times New Roman" w:cs="Times New Roman"/>
          <w:sz w:val="24"/>
        </w:rPr>
      </w:pPr>
      <w:r>
        <w:rPr>
          <w:rFonts w:ascii="Times New Roman" w:hAnsi="Times New Roman" w:cs="Times New Roman"/>
          <w:sz w:val="24"/>
        </w:rPr>
        <w:t xml:space="preserve">Таблица 3  - Динамика </w:t>
      </w:r>
      <w:r>
        <w:rPr>
          <w:rFonts w:ascii="Times New Roman" w:eastAsia="Times New Roman" w:hAnsi="Times New Roman" w:cs="Times New Roman"/>
          <w:color w:val="000000"/>
          <w:sz w:val="24"/>
          <w:lang w:eastAsia="ru-RU"/>
        </w:rPr>
        <w:t>общего объема всех продовольственных товаров, реализованных в границах муниципального образования</w:t>
      </w:r>
      <w:r>
        <w:rPr>
          <w:rFonts w:ascii="Times New Roman" w:hAnsi="Times New Roman" w:cs="Times New Roman"/>
          <w:sz w:val="24"/>
        </w:rPr>
        <w:t xml:space="preserve"> за 2016-2019 гг.</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с учетом прогноза на плановый период</w:t>
      </w:r>
    </w:p>
    <w:p w:rsidR="00093BFF" w:rsidRDefault="005950A1">
      <w:pPr>
        <w:spacing w:line="240" w:lineRule="auto"/>
        <w:ind w:firstLine="709"/>
        <w:jc w:val="both"/>
      </w:pP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2019 года значение данного показателя равняется 183487,3 тыс. рублей и за предшествующий трехлетний период с 2016 года общий </w:t>
      </w:r>
      <w:r>
        <w:rPr>
          <w:rFonts w:ascii="Times New Roman" w:hAnsi="Times New Roman" w:cs="Times New Roman"/>
          <w:sz w:val="28"/>
          <w:szCs w:val="28"/>
        </w:rPr>
        <w:lastRenderedPageBreak/>
        <w:t xml:space="preserve">объем всех продовольственных товаров, реализованных в границах муниципального образования,  в денежном выражении увеличился на 60 231,3 тыс. рублей. </w:t>
      </w:r>
    </w:p>
    <w:p w:rsidR="00093BFF" w:rsidRDefault="005950A1">
      <w:pPr>
        <w:spacing w:line="240" w:lineRule="auto"/>
        <w:ind w:firstLine="709"/>
        <w:jc w:val="both"/>
      </w:pPr>
      <w:r>
        <w:rPr>
          <w:rFonts w:ascii="Times New Roman" w:hAnsi="Times New Roman" w:cs="Times New Roman"/>
          <w:sz w:val="28"/>
          <w:szCs w:val="28"/>
        </w:rPr>
        <w:t>Рост объема реализованных продовольственных товаров за 2019 год составил 5,96%, что в денежном выражении равняется увеличению объема  реализованных продовольственных товаров на 10321,3 тыс. рублей.</w:t>
      </w:r>
    </w:p>
    <w:p w:rsidR="00093BFF" w:rsidRDefault="005950A1">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сегодняшний день, в рамках улучшения климата для развития субъектов МСП, администрацией муниципального образования «Ладушкинский городской округ» внедрено 19 успешных практик, призванных повысить предпринимательскую и инвестиционную активность в муниципальном образовании.  На плановый период планируется достижение основных ключевых показателей внедренных и уже действующих успешных  практик.</w:t>
      </w:r>
    </w:p>
    <w:p w:rsidR="00093BFF" w:rsidRDefault="005950A1">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Также в </w:t>
      </w:r>
      <w:proofErr w:type="spellStart"/>
      <w:r>
        <w:rPr>
          <w:rFonts w:ascii="Times New Roman" w:eastAsia="Times New Roman" w:hAnsi="Times New Roman" w:cs="Times New Roman"/>
          <w:bCs/>
          <w:sz w:val="28"/>
          <w:szCs w:val="28"/>
          <w:lang w:eastAsia="ru-RU"/>
        </w:rPr>
        <w:t>Ладушкинском</w:t>
      </w:r>
      <w:proofErr w:type="spellEnd"/>
      <w:r>
        <w:rPr>
          <w:rFonts w:ascii="Times New Roman" w:eastAsia="Times New Roman" w:hAnsi="Times New Roman" w:cs="Times New Roman"/>
          <w:bCs/>
          <w:sz w:val="28"/>
          <w:szCs w:val="28"/>
          <w:lang w:eastAsia="ru-RU"/>
        </w:rPr>
        <w:t xml:space="preserve"> городском  округе успешно осуществляет деятельность многофункциональный центр предоставления государственных и муниципальных услуг (МФЦ), который оказывает 204 вида услуг, в том числе и услуги по поддержке СМСП. </w:t>
      </w:r>
    </w:p>
    <w:p w:rsidR="00093BFF" w:rsidRDefault="005950A1">
      <w:pPr>
        <w:spacing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округе на базе МФЦ также открыт информационный портал «Бизнес - навигатор МСП», где можно получить полный спектр услуг для бизнеса.</w:t>
      </w:r>
    </w:p>
    <w:p w:rsidR="00093BFF" w:rsidRDefault="005950A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более долгосрочной перспективе администрацией МО «Ладушкинский городской округ», с учетом внедренных практик, планируется проведение комплекса мероприятий по создание благоприятных условий для развития предпринимательства и привлечения инвестиций, что в перспективе позволит значительно увеличить количество действующих на территории Ладушкинского городского округа предпринимателей.</w:t>
      </w:r>
    </w:p>
    <w:p w:rsidR="00093BFF" w:rsidRDefault="00093BFF">
      <w:pPr>
        <w:spacing w:line="240" w:lineRule="auto"/>
        <w:rPr>
          <w:rFonts w:ascii="Times New Roman" w:hAnsi="Times New Roman" w:cs="Times New Roman"/>
          <w:b/>
          <w:sz w:val="28"/>
        </w:rPr>
      </w:pPr>
    </w:p>
    <w:p w:rsidR="00093BFF" w:rsidRDefault="005950A1">
      <w:pPr>
        <w:spacing w:line="240" w:lineRule="auto"/>
        <w:rPr>
          <w:rFonts w:ascii="Times New Roman" w:hAnsi="Times New Roman" w:cs="Times New Roman"/>
          <w:b/>
          <w:sz w:val="28"/>
        </w:rPr>
      </w:pPr>
      <w:r>
        <w:rPr>
          <w:rFonts w:ascii="Times New Roman" w:hAnsi="Times New Roman" w:cs="Times New Roman"/>
          <w:b/>
          <w:sz w:val="28"/>
        </w:rPr>
        <w:t>4.1. Сельское хозяйство</w:t>
      </w:r>
    </w:p>
    <w:p w:rsidR="00093BFF" w:rsidRDefault="005950A1">
      <w:pPr>
        <w:jc w:val="both"/>
        <w:rPr>
          <w:rFonts w:ascii="Times New Roman" w:hAnsi="Times New Roman" w:cs="Times New Roman"/>
          <w:sz w:val="28"/>
        </w:rPr>
      </w:pPr>
      <w:r>
        <w:rPr>
          <w:rFonts w:ascii="Times New Roman" w:hAnsi="Times New Roman" w:cs="Times New Roman"/>
          <w:sz w:val="28"/>
        </w:rPr>
        <w:t xml:space="preserve">Земли сельскохозяйственного назначения на территории муниципального образования отсутствуют. </w:t>
      </w:r>
    </w:p>
    <w:p w:rsidR="00093BFF" w:rsidRDefault="005950A1">
      <w:pPr>
        <w:jc w:val="both"/>
        <w:rPr>
          <w:rFonts w:ascii="Times New Roman" w:hAnsi="Times New Roman" w:cs="Times New Roman"/>
          <w:b/>
          <w:sz w:val="28"/>
        </w:rPr>
      </w:pPr>
      <w:r>
        <w:rPr>
          <w:rFonts w:ascii="Times New Roman" w:hAnsi="Times New Roman" w:cs="Times New Roman"/>
          <w:b/>
          <w:sz w:val="28"/>
        </w:rPr>
        <w:t xml:space="preserve">4.2. Строительство </w:t>
      </w:r>
    </w:p>
    <w:p w:rsidR="00093BFF" w:rsidRDefault="005950A1">
      <w:pPr>
        <w:spacing w:line="240" w:lineRule="auto"/>
        <w:ind w:firstLine="709"/>
        <w:jc w:val="both"/>
        <w:rPr>
          <w:rFonts w:ascii="Times New Roman" w:hAnsi="Times New Roman" w:cs="Times New Roman"/>
          <w:sz w:val="28"/>
        </w:rPr>
      </w:pPr>
      <w:r>
        <w:rPr>
          <w:rFonts w:ascii="Times New Roman" w:hAnsi="Times New Roman" w:cs="Times New Roman"/>
          <w:sz w:val="28"/>
        </w:rPr>
        <w:t>По итогам 2019 года в сфере ЖКХ и капитального строительства следует выделить следующие реализованные мероприятия:</w:t>
      </w:r>
    </w:p>
    <w:p w:rsidR="00093BFF" w:rsidRDefault="005950A1">
      <w:pPr>
        <w:numPr>
          <w:ilvl w:val="0"/>
          <w:numId w:val="3"/>
        </w:numPr>
        <w:spacing w:line="240" w:lineRule="auto"/>
        <w:ind w:left="0" w:firstLine="357"/>
        <w:contextualSpacing/>
        <w:jc w:val="both"/>
      </w:pPr>
      <w:r>
        <w:rPr>
          <w:rFonts w:ascii="Times New Roman" w:hAnsi="Times New Roman" w:cs="Times New Roman"/>
          <w:sz w:val="28"/>
        </w:rPr>
        <w:t>произведена разработка ПСД на ремонт автомобильной дороги по улице Балтийской  и 40лет Победы, а также улицам Красноармейской, Октябрьской и Молодежной;</w:t>
      </w:r>
    </w:p>
    <w:p w:rsidR="00093BFF" w:rsidRDefault="005950A1">
      <w:pPr>
        <w:numPr>
          <w:ilvl w:val="0"/>
          <w:numId w:val="3"/>
        </w:numPr>
        <w:spacing w:line="240" w:lineRule="auto"/>
        <w:ind w:left="0" w:firstLine="357"/>
        <w:contextualSpacing/>
        <w:jc w:val="both"/>
      </w:pPr>
      <w:r>
        <w:rPr>
          <w:rFonts w:ascii="Times New Roman" w:hAnsi="Times New Roman" w:cs="Times New Roman"/>
          <w:sz w:val="28"/>
        </w:rPr>
        <w:t>согласованы технические условия на разработку ПСД  по ремонту сети водоснабжения и станции санитарной очистки питьевой воды по улице Юбилейной и улице Красноармейской;</w:t>
      </w:r>
    </w:p>
    <w:p w:rsidR="00093BFF" w:rsidRDefault="005950A1">
      <w:pPr>
        <w:numPr>
          <w:ilvl w:val="0"/>
          <w:numId w:val="3"/>
        </w:numPr>
        <w:spacing w:line="240" w:lineRule="auto"/>
        <w:ind w:left="0" w:firstLine="357"/>
        <w:contextualSpacing/>
        <w:jc w:val="both"/>
      </w:pPr>
      <w:r>
        <w:rPr>
          <w:rFonts w:ascii="Times New Roman" w:hAnsi="Times New Roman" w:cs="Times New Roman"/>
          <w:sz w:val="28"/>
        </w:rPr>
        <w:t>согласованы трассы газопровода низкого давления и газопроводо</w:t>
      </w:r>
      <w:proofErr w:type="gramStart"/>
      <w:r>
        <w:rPr>
          <w:rFonts w:ascii="Times New Roman" w:hAnsi="Times New Roman" w:cs="Times New Roman"/>
          <w:sz w:val="28"/>
        </w:rPr>
        <w:t>в-</w:t>
      </w:r>
      <w:proofErr w:type="gramEnd"/>
      <w:r>
        <w:rPr>
          <w:rFonts w:ascii="Times New Roman" w:hAnsi="Times New Roman" w:cs="Times New Roman"/>
          <w:sz w:val="28"/>
        </w:rPr>
        <w:t xml:space="preserve"> вводов к жилым домам - 167 объектов, что позволит в ближайшей перспективе завершить газификацию округа на 100%;</w:t>
      </w:r>
    </w:p>
    <w:p w:rsidR="00093BFF" w:rsidRDefault="005950A1">
      <w:pPr>
        <w:numPr>
          <w:ilvl w:val="0"/>
          <w:numId w:val="3"/>
        </w:numPr>
        <w:spacing w:line="240" w:lineRule="auto"/>
        <w:ind w:left="0" w:firstLine="357"/>
        <w:contextualSpacing/>
        <w:jc w:val="both"/>
      </w:pPr>
      <w:r>
        <w:rPr>
          <w:rFonts w:ascii="Times New Roman" w:hAnsi="Times New Roman" w:cs="Times New Roman"/>
          <w:sz w:val="28"/>
        </w:rPr>
        <w:lastRenderedPageBreak/>
        <w:t xml:space="preserve">заключен </w:t>
      </w:r>
      <w:proofErr w:type="spellStart"/>
      <w:r>
        <w:rPr>
          <w:rFonts w:ascii="Times New Roman" w:hAnsi="Times New Roman" w:cs="Times New Roman"/>
          <w:sz w:val="28"/>
        </w:rPr>
        <w:t>энергосервисный</w:t>
      </w:r>
      <w:proofErr w:type="spellEnd"/>
      <w:r>
        <w:rPr>
          <w:rFonts w:ascii="Times New Roman" w:hAnsi="Times New Roman" w:cs="Times New Roman"/>
          <w:sz w:val="28"/>
        </w:rPr>
        <w:t xml:space="preserve"> контракт на энергосберегающие светильники </w:t>
      </w:r>
      <w:r>
        <w:rPr>
          <w:rFonts w:ascii="Times New Roman" w:hAnsi="Times New Roman" w:cs="Times New Roman"/>
          <w:sz w:val="28"/>
          <w:lang w:val="en-US"/>
        </w:rPr>
        <w:t>LCD</w:t>
      </w:r>
      <w:r>
        <w:rPr>
          <w:rFonts w:ascii="Times New Roman" w:hAnsi="Times New Roman" w:cs="Times New Roman"/>
          <w:sz w:val="28"/>
        </w:rPr>
        <w:t xml:space="preserve"> в количестве 287 штук.</w:t>
      </w:r>
    </w:p>
    <w:p w:rsidR="00093BFF" w:rsidRDefault="005950A1">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В рамках строительства были произведены работы по следующим направлениям:</w:t>
      </w:r>
    </w:p>
    <w:p w:rsidR="00093BFF" w:rsidRDefault="005950A1">
      <w:pPr>
        <w:numPr>
          <w:ilvl w:val="0"/>
          <w:numId w:val="2"/>
        </w:numPr>
        <w:spacing w:line="240" w:lineRule="auto"/>
        <w:ind w:left="0" w:firstLine="357"/>
        <w:contextualSpacing/>
        <w:jc w:val="both"/>
      </w:pPr>
      <w:r>
        <w:rPr>
          <w:rFonts w:ascii="Times New Roman" w:hAnsi="Times New Roman" w:cs="Times New Roman"/>
          <w:sz w:val="28"/>
        </w:rPr>
        <w:t>капитальный ремонт системы водоснабжения по улице Молодежной;</w:t>
      </w:r>
    </w:p>
    <w:p w:rsidR="00093BFF" w:rsidRDefault="005950A1">
      <w:pPr>
        <w:numPr>
          <w:ilvl w:val="0"/>
          <w:numId w:val="2"/>
        </w:numPr>
        <w:spacing w:line="240" w:lineRule="auto"/>
        <w:ind w:left="0" w:firstLine="357"/>
        <w:contextualSpacing/>
        <w:jc w:val="both"/>
      </w:pPr>
      <w:r>
        <w:rPr>
          <w:rFonts w:ascii="Times New Roman" w:hAnsi="Times New Roman" w:cs="Times New Roman"/>
          <w:sz w:val="28"/>
        </w:rPr>
        <w:t>установка детской  игровой площадки на стадионе в городе Ладушкин по адресу пер. Октябрьский 2</w:t>
      </w:r>
    </w:p>
    <w:p w:rsidR="00093BFF" w:rsidRDefault="005950A1">
      <w:pPr>
        <w:numPr>
          <w:ilvl w:val="0"/>
          <w:numId w:val="2"/>
        </w:numPr>
        <w:spacing w:line="240" w:lineRule="auto"/>
        <w:ind w:left="0" w:firstLine="357"/>
        <w:contextualSpacing/>
        <w:jc w:val="both"/>
      </w:pPr>
      <w:r>
        <w:rPr>
          <w:rFonts w:ascii="Times New Roman" w:hAnsi="Times New Roman" w:cs="Times New Roman"/>
          <w:sz w:val="28"/>
        </w:rPr>
        <w:t>установка спортивной площадки «</w:t>
      </w:r>
      <w:r>
        <w:rPr>
          <w:rFonts w:ascii="Times New Roman" w:hAnsi="Times New Roman" w:cs="Times New Roman"/>
          <w:sz w:val="28"/>
          <w:lang w:val="en-US"/>
        </w:rPr>
        <w:t>Workout</w:t>
      </w:r>
      <w:r>
        <w:rPr>
          <w:rFonts w:ascii="Times New Roman" w:hAnsi="Times New Roman" w:cs="Times New Roman"/>
          <w:sz w:val="28"/>
        </w:rPr>
        <w:t>» на пересечении улиц Балтийской и 40 лет Победы в микрорайона «</w:t>
      </w:r>
      <w:proofErr w:type="gramStart"/>
      <w:r>
        <w:rPr>
          <w:rFonts w:ascii="Times New Roman" w:hAnsi="Times New Roman" w:cs="Times New Roman"/>
          <w:sz w:val="28"/>
        </w:rPr>
        <w:t>Береговое</w:t>
      </w:r>
      <w:proofErr w:type="gramEnd"/>
      <w:r>
        <w:rPr>
          <w:rFonts w:ascii="Times New Roman" w:hAnsi="Times New Roman" w:cs="Times New Roman"/>
          <w:sz w:val="28"/>
        </w:rPr>
        <w:t>»;</w:t>
      </w:r>
    </w:p>
    <w:p w:rsidR="00093BFF" w:rsidRDefault="005950A1">
      <w:pPr>
        <w:numPr>
          <w:ilvl w:val="0"/>
          <w:numId w:val="2"/>
        </w:numPr>
        <w:spacing w:line="240" w:lineRule="auto"/>
        <w:ind w:left="0" w:firstLine="357"/>
        <w:contextualSpacing/>
        <w:jc w:val="both"/>
      </w:pPr>
      <w:r>
        <w:rPr>
          <w:rFonts w:ascii="Times New Roman" w:hAnsi="Times New Roman" w:cs="Times New Roman"/>
          <w:sz w:val="28"/>
        </w:rPr>
        <w:t>проведена реконструкция сетей наружного уличного освещения по улице Первомайской.</w:t>
      </w:r>
    </w:p>
    <w:p w:rsidR="00093BFF" w:rsidRDefault="005950A1">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На плановый 2020 год планируется капитальное строительство по следующим объектам:</w:t>
      </w:r>
    </w:p>
    <w:p w:rsidR="00093BFF" w:rsidRDefault="005950A1">
      <w:pPr>
        <w:numPr>
          <w:ilvl w:val="0"/>
          <w:numId w:val="2"/>
        </w:numPr>
        <w:spacing w:line="240" w:lineRule="auto"/>
        <w:ind w:left="0" w:firstLine="357"/>
        <w:contextualSpacing/>
        <w:jc w:val="both"/>
        <w:rPr>
          <w:rFonts w:ascii="Times New Roman" w:hAnsi="Times New Roman" w:cs="Times New Roman"/>
          <w:sz w:val="28"/>
        </w:rPr>
      </w:pPr>
      <w:r>
        <w:rPr>
          <w:rFonts w:ascii="Times New Roman" w:hAnsi="Times New Roman" w:cs="Times New Roman"/>
          <w:sz w:val="28"/>
        </w:rPr>
        <w:t>проведение капитального ремонта дорожного покрытия автодорог по улицам Маяковского, Молодежной, Октябрьской, Юбилейной общей стоимостью более 16 млн. рублей;</w:t>
      </w:r>
    </w:p>
    <w:p w:rsidR="00093BFF" w:rsidRDefault="005950A1">
      <w:pPr>
        <w:numPr>
          <w:ilvl w:val="0"/>
          <w:numId w:val="2"/>
        </w:numPr>
        <w:spacing w:line="240" w:lineRule="auto"/>
        <w:ind w:left="0" w:firstLine="357"/>
        <w:contextualSpacing/>
        <w:jc w:val="both"/>
      </w:pPr>
      <w:r>
        <w:rPr>
          <w:rFonts w:ascii="Times New Roman" w:hAnsi="Times New Roman" w:cs="Times New Roman"/>
          <w:sz w:val="28"/>
        </w:rPr>
        <w:t xml:space="preserve">установка 3 детских игровых площадок </w:t>
      </w:r>
      <w:proofErr w:type="gramStart"/>
      <w:r>
        <w:rPr>
          <w:rFonts w:ascii="Times New Roman" w:hAnsi="Times New Roman" w:cs="Times New Roman"/>
          <w:sz w:val="28"/>
        </w:rPr>
        <w:t>в</w:t>
      </w:r>
      <w:proofErr w:type="gramEnd"/>
      <w:r>
        <w:rPr>
          <w:rFonts w:ascii="Times New Roman" w:hAnsi="Times New Roman" w:cs="Times New Roman"/>
          <w:sz w:val="28"/>
        </w:rPr>
        <w:t xml:space="preserve"> </w:t>
      </w:r>
      <w:proofErr w:type="gramStart"/>
      <w:r>
        <w:rPr>
          <w:rFonts w:ascii="Times New Roman" w:hAnsi="Times New Roman" w:cs="Times New Roman"/>
          <w:sz w:val="28"/>
        </w:rPr>
        <w:t>поселка</w:t>
      </w:r>
      <w:proofErr w:type="gramEnd"/>
      <w:r>
        <w:rPr>
          <w:rFonts w:ascii="Times New Roman" w:hAnsi="Times New Roman" w:cs="Times New Roman"/>
          <w:sz w:val="28"/>
        </w:rPr>
        <w:t xml:space="preserve"> Ульяновка, по улице Сосновой города Ладушкин, а также на пересечении улиц Парковой и Дубовой города Ладушкин;</w:t>
      </w:r>
    </w:p>
    <w:p w:rsidR="00093BFF" w:rsidRDefault="005950A1">
      <w:pPr>
        <w:numPr>
          <w:ilvl w:val="0"/>
          <w:numId w:val="2"/>
        </w:numPr>
        <w:spacing w:line="240" w:lineRule="auto"/>
        <w:ind w:left="0" w:firstLine="357"/>
        <w:contextualSpacing/>
        <w:jc w:val="both"/>
      </w:pPr>
      <w:r>
        <w:rPr>
          <w:rFonts w:ascii="Times New Roman" w:hAnsi="Times New Roman" w:cs="Times New Roman"/>
          <w:sz w:val="28"/>
        </w:rPr>
        <w:t xml:space="preserve">устройство пешеходных тротуаров по улицам Молодежной и Степной, улице Садовой, а также улицам Афанасьева и Сосновой города Ладушкин. </w:t>
      </w:r>
    </w:p>
    <w:p w:rsidR="00093BFF" w:rsidRDefault="005950A1">
      <w:pPr>
        <w:spacing w:line="240" w:lineRule="auto"/>
        <w:contextualSpacing/>
        <w:jc w:val="both"/>
      </w:pPr>
      <w:r>
        <w:rPr>
          <w:rFonts w:ascii="Times New Roman" w:hAnsi="Times New Roman" w:cs="Times New Roman"/>
          <w:sz w:val="28"/>
        </w:rPr>
        <w:t>Администрацией  муниципального образования  «</w:t>
      </w:r>
      <w:proofErr w:type="spellStart"/>
      <w:r>
        <w:rPr>
          <w:rFonts w:ascii="Times New Roman" w:hAnsi="Times New Roman" w:cs="Times New Roman"/>
          <w:sz w:val="28"/>
        </w:rPr>
        <w:t>Ладушкинсикй</w:t>
      </w:r>
      <w:proofErr w:type="spellEnd"/>
      <w:r>
        <w:rPr>
          <w:rFonts w:ascii="Times New Roman" w:hAnsi="Times New Roman" w:cs="Times New Roman"/>
          <w:sz w:val="28"/>
        </w:rPr>
        <w:t xml:space="preserve"> городской округ» в 209 году была проделана серьезная работа для включения в планы работы Фонда капитального ремонта Калининградской области на 2020 год  следующих домов: </w:t>
      </w:r>
    </w:p>
    <w:p w:rsidR="00093BFF" w:rsidRDefault="005950A1">
      <w:pPr>
        <w:spacing w:line="240" w:lineRule="auto"/>
        <w:contextualSpacing/>
        <w:jc w:val="both"/>
      </w:pPr>
      <w:r>
        <w:rPr>
          <w:rFonts w:ascii="Times New Roman" w:hAnsi="Times New Roman" w:cs="Times New Roman"/>
          <w:sz w:val="28"/>
        </w:rPr>
        <w:t xml:space="preserve">- город Ладушкин, ул. Победы, д.4 (капитальный ремонт </w:t>
      </w:r>
      <w:proofErr w:type="spellStart"/>
      <w:r>
        <w:rPr>
          <w:rFonts w:ascii="Times New Roman" w:hAnsi="Times New Roman" w:cs="Times New Roman"/>
          <w:sz w:val="28"/>
        </w:rPr>
        <w:t>крышы</w:t>
      </w:r>
      <w:proofErr w:type="spellEnd"/>
      <w:r>
        <w:rPr>
          <w:rFonts w:ascii="Times New Roman" w:hAnsi="Times New Roman" w:cs="Times New Roman"/>
          <w:sz w:val="28"/>
        </w:rPr>
        <w:t>);</w:t>
      </w:r>
    </w:p>
    <w:p w:rsidR="00093BFF" w:rsidRDefault="005950A1">
      <w:pPr>
        <w:spacing w:line="240" w:lineRule="auto"/>
        <w:contextualSpacing/>
        <w:jc w:val="both"/>
      </w:pPr>
      <w:r>
        <w:rPr>
          <w:rFonts w:ascii="Times New Roman" w:hAnsi="Times New Roman" w:cs="Times New Roman"/>
          <w:sz w:val="28"/>
          <w:highlight w:val="white"/>
        </w:rPr>
        <w:t xml:space="preserve">- город Ладушкин ул. Победы, д.8 (капитальный ремонт </w:t>
      </w:r>
      <w:proofErr w:type="spellStart"/>
      <w:r>
        <w:rPr>
          <w:rFonts w:ascii="Times New Roman" w:hAnsi="Times New Roman" w:cs="Times New Roman"/>
          <w:sz w:val="28"/>
          <w:highlight w:val="white"/>
        </w:rPr>
        <w:t>отмостки</w:t>
      </w:r>
      <w:proofErr w:type="spellEnd"/>
      <w:r>
        <w:rPr>
          <w:rFonts w:ascii="Times New Roman" w:hAnsi="Times New Roman" w:cs="Times New Roman"/>
          <w:sz w:val="28"/>
          <w:highlight w:val="white"/>
        </w:rPr>
        <w:t>, крыши, внутренних сетей);</w:t>
      </w:r>
    </w:p>
    <w:p w:rsidR="00093BFF" w:rsidRDefault="005950A1">
      <w:pPr>
        <w:spacing w:line="240" w:lineRule="auto"/>
        <w:contextualSpacing/>
        <w:jc w:val="both"/>
      </w:pPr>
      <w:r>
        <w:rPr>
          <w:rFonts w:ascii="Times New Roman" w:hAnsi="Times New Roman" w:cs="Times New Roman"/>
          <w:sz w:val="28"/>
          <w:highlight w:val="white"/>
        </w:rPr>
        <w:t>- город Ладушкин, ул. Маяковского, д.1 (капитальный ремонт крыши);</w:t>
      </w:r>
    </w:p>
    <w:p w:rsidR="00093BFF" w:rsidRDefault="005950A1">
      <w:pPr>
        <w:spacing w:line="240" w:lineRule="auto"/>
        <w:contextualSpacing/>
        <w:jc w:val="both"/>
      </w:pPr>
      <w:r>
        <w:rPr>
          <w:rFonts w:ascii="Times New Roman" w:hAnsi="Times New Roman" w:cs="Times New Roman"/>
          <w:sz w:val="28"/>
        </w:rPr>
        <w:t>- город Ладушкин, ул. Афанасьева, 22 АБВ (</w:t>
      </w:r>
      <w:r>
        <w:rPr>
          <w:rFonts w:ascii="Times New Roman" w:hAnsi="Times New Roman" w:cs="Times New Roman"/>
          <w:sz w:val="28"/>
          <w:highlight w:val="white"/>
        </w:rPr>
        <w:t xml:space="preserve">капитальный ремонт </w:t>
      </w:r>
      <w:proofErr w:type="spellStart"/>
      <w:r>
        <w:rPr>
          <w:rFonts w:ascii="Times New Roman" w:hAnsi="Times New Roman" w:cs="Times New Roman"/>
          <w:sz w:val="28"/>
          <w:highlight w:val="white"/>
        </w:rPr>
        <w:t>отмостки</w:t>
      </w:r>
      <w:proofErr w:type="spellEnd"/>
      <w:r>
        <w:rPr>
          <w:rFonts w:ascii="Times New Roman" w:hAnsi="Times New Roman" w:cs="Times New Roman"/>
          <w:sz w:val="28"/>
          <w:highlight w:val="white"/>
        </w:rPr>
        <w:t>, крыши, внутренних сетей</w:t>
      </w:r>
      <w:r>
        <w:rPr>
          <w:rFonts w:ascii="Times New Roman" w:hAnsi="Times New Roman" w:cs="Times New Roman"/>
          <w:sz w:val="28"/>
        </w:rPr>
        <w:t xml:space="preserve">). </w:t>
      </w:r>
    </w:p>
    <w:p w:rsidR="00093BFF" w:rsidRDefault="00093BFF">
      <w:pPr>
        <w:spacing w:line="240" w:lineRule="auto"/>
        <w:ind w:left="4677"/>
        <w:contextualSpacing/>
        <w:jc w:val="both"/>
        <w:rPr>
          <w:rFonts w:ascii="Times New Roman" w:hAnsi="Times New Roman" w:cs="Times New Roman"/>
          <w:b/>
          <w:i/>
          <w:sz w:val="28"/>
        </w:rPr>
      </w:pPr>
    </w:p>
    <w:p w:rsidR="00093BFF" w:rsidRDefault="005950A1">
      <w:pPr>
        <w:spacing w:line="240" w:lineRule="auto"/>
        <w:jc w:val="both"/>
        <w:rPr>
          <w:rFonts w:ascii="Times New Roman" w:hAnsi="Times New Roman" w:cs="Times New Roman"/>
          <w:b/>
          <w:sz w:val="28"/>
        </w:rPr>
      </w:pPr>
      <w:r>
        <w:rPr>
          <w:rFonts w:ascii="Times New Roman" w:hAnsi="Times New Roman" w:cs="Times New Roman"/>
          <w:b/>
          <w:sz w:val="28"/>
        </w:rPr>
        <w:t>4.3. Архитектура</w:t>
      </w:r>
    </w:p>
    <w:p w:rsidR="00093BFF" w:rsidRDefault="005950A1">
      <w:pPr>
        <w:spacing w:line="240" w:lineRule="auto"/>
        <w:jc w:val="both"/>
      </w:pPr>
      <w:r>
        <w:rPr>
          <w:rFonts w:ascii="Times New Roman" w:hAnsi="Times New Roman" w:cs="Times New Roman"/>
          <w:sz w:val="28"/>
        </w:rPr>
        <w:t xml:space="preserve">В 2019 году продолжилось формирование градостроительной нормативно правовой базы муниципального образования "Ладушкинский городской округ". Постановлением Правительства Калининградской области от 27.05.2019 № 372 утверждены Правила землепользования и застройки муниципального образования «Ладушкинский городской округ» Калининградской области. </w:t>
      </w:r>
    </w:p>
    <w:p w:rsidR="00093BFF" w:rsidRDefault="005950A1">
      <w:pPr>
        <w:spacing w:line="240" w:lineRule="auto"/>
        <w:jc w:val="both"/>
      </w:pPr>
      <w:r>
        <w:rPr>
          <w:rFonts w:ascii="Times New Roman" w:hAnsi="Times New Roman" w:cs="Times New Roman"/>
          <w:sz w:val="28"/>
        </w:rPr>
        <w:t>В соответствии с установленными полномочиями администрацией муниципального образования в 2019 году выполнены работы в сфере градостроительной деятельности.</w:t>
      </w:r>
    </w:p>
    <w:p w:rsidR="00093BFF" w:rsidRDefault="005950A1">
      <w:pPr>
        <w:spacing w:line="240" w:lineRule="auto"/>
        <w:jc w:val="both"/>
        <w:rPr>
          <w:rFonts w:ascii="Times New Roman" w:hAnsi="Times New Roman" w:cs="Times New Roman"/>
          <w:sz w:val="28"/>
        </w:rPr>
      </w:pPr>
      <w:proofErr w:type="gramStart"/>
      <w:r>
        <w:rPr>
          <w:rFonts w:ascii="Times New Roman" w:hAnsi="Times New Roman" w:cs="Times New Roman"/>
          <w:sz w:val="28"/>
        </w:rPr>
        <w:lastRenderedPageBreak/>
        <w:t>Выдано 10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093BFF" w:rsidRDefault="005950A1">
      <w:pPr>
        <w:spacing w:line="240" w:lineRule="auto"/>
        <w:jc w:val="both"/>
        <w:rPr>
          <w:rFonts w:ascii="Times New Roman" w:hAnsi="Times New Roman" w:cs="Times New Roman"/>
          <w:sz w:val="28"/>
        </w:rPr>
      </w:pPr>
      <w:r>
        <w:rPr>
          <w:rFonts w:ascii="Times New Roman" w:hAnsi="Times New Roman" w:cs="Times New Roman"/>
          <w:sz w:val="28"/>
        </w:rPr>
        <w:t xml:space="preserve">Введено в эксплуатацию 6 индивидуальных жилых домов на общую площадь 708,5 кв. м. </w:t>
      </w:r>
    </w:p>
    <w:p w:rsidR="00093BFF" w:rsidRDefault="005950A1">
      <w:pPr>
        <w:spacing w:line="240" w:lineRule="auto"/>
        <w:jc w:val="both"/>
        <w:rPr>
          <w:rFonts w:ascii="Times New Roman" w:hAnsi="Times New Roman" w:cs="Times New Roman"/>
          <w:sz w:val="28"/>
        </w:rPr>
      </w:pPr>
      <w:r>
        <w:rPr>
          <w:rFonts w:ascii="Times New Roman" w:hAnsi="Times New Roman" w:cs="Times New Roman"/>
          <w:sz w:val="28"/>
        </w:rPr>
        <w:t xml:space="preserve">Выдано 2 разрешения на перепланировку и переустройство жилых помещений. </w:t>
      </w:r>
    </w:p>
    <w:p w:rsidR="00093BFF" w:rsidRDefault="005950A1">
      <w:pPr>
        <w:spacing w:line="240" w:lineRule="auto"/>
        <w:jc w:val="both"/>
        <w:rPr>
          <w:rFonts w:ascii="Times New Roman" w:hAnsi="Times New Roman" w:cs="Times New Roman"/>
          <w:sz w:val="28"/>
        </w:rPr>
      </w:pPr>
      <w:r>
        <w:rPr>
          <w:rFonts w:ascii="Times New Roman" w:hAnsi="Times New Roman" w:cs="Times New Roman"/>
          <w:sz w:val="28"/>
        </w:rPr>
        <w:t xml:space="preserve">Выдано 2 акта освидетельствования проведения основных работ по строительству объектов индивидуального жилищного строительства, строительство которых осуществляется с привлечением средств материнского капитала. </w:t>
      </w:r>
    </w:p>
    <w:p w:rsidR="00093BFF" w:rsidRDefault="005950A1">
      <w:pPr>
        <w:spacing w:line="240" w:lineRule="auto"/>
        <w:jc w:val="both"/>
        <w:rPr>
          <w:rFonts w:ascii="Times New Roman" w:hAnsi="Times New Roman" w:cs="Times New Roman"/>
          <w:sz w:val="28"/>
        </w:rPr>
      </w:pPr>
      <w:r>
        <w:rPr>
          <w:rFonts w:ascii="Times New Roman" w:hAnsi="Times New Roman" w:cs="Times New Roman"/>
          <w:sz w:val="28"/>
        </w:rPr>
        <w:t>Организована работа по ведению адресного реестра в системе ФИАС.</w:t>
      </w:r>
    </w:p>
    <w:p w:rsidR="00093BFF" w:rsidRDefault="005950A1">
      <w:pPr>
        <w:spacing w:line="240" w:lineRule="auto"/>
        <w:jc w:val="both"/>
      </w:pPr>
      <w:r>
        <w:rPr>
          <w:rFonts w:ascii="Times New Roman" w:hAnsi="Times New Roman" w:cs="Times New Roman"/>
          <w:sz w:val="28"/>
        </w:rPr>
        <w:t>В адресный реестр внесено 1258 объектов недвижимости из них объекты ОКС - 812, земельные участки - 434, адресные объекты - 12.</w:t>
      </w:r>
    </w:p>
    <w:p w:rsidR="00093BFF" w:rsidRDefault="005950A1">
      <w:pPr>
        <w:spacing w:line="240" w:lineRule="auto"/>
        <w:jc w:val="both"/>
        <w:rPr>
          <w:rFonts w:ascii="Times New Roman" w:hAnsi="Times New Roman" w:cs="Times New Roman"/>
          <w:sz w:val="28"/>
        </w:rPr>
      </w:pPr>
      <w:r>
        <w:rPr>
          <w:rFonts w:ascii="Times New Roman" w:hAnsi="Times New Roman" w:cs="Times New Roman"/>
          <w:sz w:val="28"/>
        </w:rPr>
        <w:t xml:space="preserve">Принято 27 решений о предварительном согласовании схем расположения земельных участков на кадастровом плане территории. </w:t>
      </w:r>
    </w:p>
    <w:p w:rsidR="00093BFF" w:rsidRDefault="005950A1">
      <w:pPr>
        <w:spacing w:line="240" w:lineRule="auto"/>
        <w:jc w:val="both"/>
        <w:rPr>
          <w:rFonts w:ascii="Times New Roman" w:hAnsi="Times New Roman" w:cs="Times New Roman"/>
          <w:sz w:val="28"/>
        </w:rPr>
      </w:pPr>
      <w:r>
        <w:rPr>
          <w:rFonts w:ascii="Times New Roman" w:hAnsi="Times New Roman" w:cs="Times New Roman"/>
          <w:sz w:val="28"/>
        </w:rPr>
        <w:t xml:space="preserve">Зарезервированы земельные участки для предоставления многодетным семьям. </w:t>
      </w:r>
    </w:p>
    <w:p w:rsidR="00093BFF" w:rsidRDefault="005950A1">
      <w:pPr>
        <w:spacing w:line="240" w:lineRule="auto"/>
        <w:jc w:val="both"/>
        <w:rPr>
          <w:rFonts w:ascii="Times New Roman" w:hAnsi="Times New Roman" w:cs="Times New Roman"/>
          <w:sz w:val="28"/>
        </w:rPr>
      </w:pPr>
      <w:r>
        <w:rPr>
          <w:rFonts w:ascii="Times New Roman" w:hAnsi="Times New Roman" w:cs="Times New Roman"/>
          <w:sz w:val="28"/>
        </w:rPr>
        <w:t>Инициированы и утверждены:</w:t>
      </w:r>
    </w:p>
    <w:p w:rsidR="00093BFF" w:rsidRDefault="005950A1">
      <w:pPr>
        <w:spacing w:line="240" w:lineRule="auto"/>
        <w:jc w:val="both"/>
        <w:rPr>
          <w:rFonts w:ascii="Times New Roman" w:hAnsi="Times New Roman" w:cs="Times New Roman"/>
          <w:sz w:val="28"/>
        </w:rPr>
      </w:pPr>
      <w:r>
        <w:rPr>
          <w:rFonts w:ascii="Times New Roman" w:hAnsi="Times New Roman" w:cs="Times New Roman"/>
          <w:sz w:val="28"/>
        </w:rPr>
        <w:t>- Решением № 35 от 19.09.2019 года утвержден нормативный акт «О порядке отнесения земель муниципального образования «Ладушкинский городской округ» к землям особо охраняемых природных территорий местного значения муниципального образования «Ладушкинский городской округ», создания и функционирования особо охраняемых природных территорий местного значения муниципального образования».</w:t>
      </w:r>
    </w:p>
    <w:p w:rsidR="00093BFF" w:rsidRDefault="005950A1">
      <w:pPr>
        <w:spacing w:line="240" w:lineRule="auto"/>
        <w:jc w:val="both"/>
      </w:pPr>
      <w:r>
        <w:rPr>
          <w:rFonts w:ascii="Times New Roman" w:hAnsi="Times New Roman" w:cs="Times New Roman"/>
          <w:sz w:val="28"/>
        </w:rPr>
        <w:t xml:space="preserve">Наиболее важными задачами на 2020 год являются: </w:t>
      </w:r>
    </w:p>
    <w:p w:rsidR="00093BFF" w:rsidRDefault="005950A1">
      <w:pPr>
        <w:spacing w:line="240" w:lineRule="auto"/>
        <w:jc w:val="both"/>
        <w:rPr>
          <w:rFonts w:ascii="Times New Roman" w:hAnsi="Times New Roman" w:cs="Times New Roman"/>
          <w:sz w:val="28"/>
        </w:rPr>
      </w:pPr>
      <w:r>
        <w:rPr>
          <w:rFonts w:ascii="Times New Roman" w:hAnsi="Times New Roman" w:cs="Times New Roman"/>
          <w:sz w:val="28"/>
        </w:rPr>
        <w:t>- обеспечение ведения информационных систем обеспечения градостроительной деятельности на территории городского округа;</w:t>
      </w:r>
    </w:p>
    <w:p w:rsidR="00093BFF" w:rsidRDefault="005950A1">
      <w:pPr>
        <w:spacing w:line="240" w:lineRule="auto"/>
        <w:jc w:val="both"/>
        <w:rPr>
          <w:rFonts w:ascii="Times New Roman" w:hAnsi="Times New Roman" w:cs="Times New Roman"/>
          <w:sz w:val="28"/>
        </w:rPr>
      </w:pPr>
      <w:r>
        <w:rPr>
          <w:rFonts w:ascii="Times New Roman" w:hAnsi="Times New Roman" w:cs="Times New Roman"/>
          <w:sz w:val="28"/>
        </w:rPr>
        <w:t>- корректировка административных регламентов;</w:t>
      </w:r>
    </w:p>
    <w:p w:rsidR="00093BFF" w:rsidRDefault="005950A1">
      <w:pPr>
        <w:spacing w:line="240" w:lineRule="auto"/>
        <w:jc w:val="both"/>
        <w:rPr>
          <w:rFonts w:ascii="Times New Roman" w:hAnsi="Times New Roman" w:cs="Times New Roman"/>
          <w:sz w:val="28"/>
        </w:rPr>
      </w:pPr>
      <w:r>
        <w:rPr>
          <w:rFonts w:ascii="Times New Roman" w:hAnsi="Times New Roman" w:cs="Times New Roman"/>
          <w:sz w:val="28"/>
        </w:rPr>
        <w:t>- проведение осмотра объектов индивидуального жилищного строительства и подготовка актов освидетельствования проведения основных работ по строительству объектов индивидуального жилищного строительства, строительство которых осуществляется с привлечением средств материнского капитала;</w:t>
      </w:r>
    </w:p>
    <w:p w:rsidR="00093BFF" w:rsidRDefault="005950A1">
      <w:pPr>
        <w:spacing w:line="240" w:lineRule="auto"/>
        <w:jc w:val="both"/>
        <w:rPr>
          <w:rFonts w:ascii="Times New Roman" w:hAnsi="Times New Roman" w:cs="Times New Roman"/>
          <w:sz w:val="28"/>
        </w:rPr>
      </w:pPr>
      <w:proofErr w:type="gramStart"/>
      <w:r>
        <w:rPr>
          <w:rFonts w:ascii="Times New Roman" w:hAnsi="Times New Roman" w:cs="Times New Roman"/>
          <w:sz w:val="28"/>
        </w:rPr>
        <w:t xml:space="preserve">- организация и проведение общественных обсуждений по проекту внесения изменений в Генеральный план и в Правила землепользования и застройки муниципального образования в рамках социально - экономического развития муниципального образования и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w:t>
      </w:r>
      <w:r>
        <w:rPr>
          <w:rFonts w:ascii="Times New Roman" w:hAnsi="Times New Roman" w:cs="Times New Roman"/>
          <w:sz w:val="28"/>
        </w:rPr>
        <w:lastRenderedPageBreak/>
        <w:t>строительства, в целях реализации областных и муниципальных программ и проектов, улучшения инвестиционного климата</w:t>
      </w:r>
      <w:proofErr w:type="gramEnd"/>
      <w:r>
        <w:rPr>
          <w:rFonts w:ascii="Times New Roman" w:hAnsi="Times New Roman" w:cs="Times New Roman"/>
          <w:sz w:val="28"/>
        </w:rPr>
        <w:t xml:space="preserve"> и предпринимательской деятельности, улучшения уровня жизни жителей;</w:t>
      </w:r>
    </w:p>
    <w:p w:rsidR="00093BFF" w:rsidRDefault="005950A1">
      <w:pPr>
        <w:spacing w:line="240" w:lineRule="auto"/>
        <w:jc w:val="both"/>
        <w:rPr>
          <w:rFonts w:ascii="Times New Roman" w:hAnsi="Times New Roman" w:cs="Times New Roman"/>
          <w:sz w:val="28"/>
        </w:rPr>
      </w:pPr>
      <w:r>
        <w:rPr>
          <w:rFonts w:ascii="Times New Roman" w:hAnsi="Times New Roman" w:cs="Times New Roman"/>
          <w:sz w:val="28"/>
        </w:rPr>
        <w:t>- формирование и сбор исходных данных для выполнения проектной документации объекта «Строительство детского дошкольного образовательного учреждения на территории МО «Ладушкинский городской округ».</w:t>
      </w:r>
    </w:p>
    <w:p w:rsidR="00093BFF" w:rsidRDefault="00093BFF">
      <w:pPr>
        <w:spacing w:line="240" w:lineRule="auto"/>
        <w:jc w:val="both"/>
        <w:rPr>
          <w:rFonts w:ascii="Times New Roman" w:hAnsi="Times New Roman" w:cs="Times New Roman"/>
          <w:sz w:val="28"/>
        </w:rPr>
      </w:pPr>
    </w:p>
    <w:p w:rsidR="00093BFF" w:rsidRDefault="005950A1">
      <w:pPr>
        <w:jc w:val="both"/>
        <w:rPr>
          <w:rFonts w:ascii="Times New Roman" w:hAnsi="Times New Roman" w:cs="Times New Roman"/>
          <w:b/>
          <w:sz w:val="28"/>
        </w:rPr>
      </w:pPr>
      <w:r>
        <w:rPr>
          <w:rFonts w:ascii="Times New Roman" w:hAnsi="Times New Roman" w:cs="Times New Roman"/>
          <w:b/>
          <w:sz w:val="28"/>
        </w:rPr>
        <w:t xml:space="preserve">5. Состояние жилищно-коммунального комплекса </w:t>
      </w:r>
    </w:p>
    <w:p w:rsidR="00093BFF" w:rsidRDefault="005950A1">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Жилищный фонд городского округа составляет 85,4 тыс. кв. м, преобладает застройка одноэтажными и двухэтажными домами. Жилищный фонд сельских населенных пунктов – 0,7 тыс. кв. м – представлен частными домовладениями.</w:t>
      </w:r>
    </w:p>
    <w:p w:rsidR="00093BFF" w:rsidRDefault="005950A1">
      <w:pPr>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По состоянию на 31.12.2019 года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составила 100,0 %.</w:t>
      </w:r>
    </w:p>
    <w:p w:rsidR="00093BFF" w:rsidRDefault="005950A1">
      <w:pPr>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В 2019 году на территории муниципального образования работало 3  организации коммунального комплекса:</w:t>
      </w:r>
    </w:p>
    <w:p w:rsidR="00093BFF" w:rsidRDefault="005950A1">
      <w:pPr>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МУП «Коммунальные системы» - водоотведение; - водоснабжение; </w:t>
      </w:r>
      <w:proofErr w:type="gramStart"/>
      <w:r>
        <w:rPr>
          <w:rFonts w:ascii="Times New Roman" w:hAnsi="Times New Roman" w:cs="Times New Roman"/>
          <w:sz w:val="28"/>
          <w:szCs w:val="28"/>
          <w:lang w:bidi="ru-RU"/>
        </w:rPr>
        <w:t>-т</w:t>
      </w:r>
      <w:proofErr w:type="gramEnd"/>
      <w:r>
        <w:rPr>
          <w:rFonts w:ascii="Times New Roman" w:hAnsi="Times New Roman" w:cs="Times New Roman"/>
          <w:sz w:val="28"/>
          <w:szCs w:val="28"/>
          <w:lang w:bidi="ru-RU"/>
        </w:rPr>
        <w:t xml:space="preserve">еплоснабжение;  </w:t>
      </w:r>
    </w:p>
    <w:p w:rsidR="00093BFF" w:rsidRDefault="005950A1">
      <w:pPr>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МУП «Управляющая компания жилищно-коммунального комплекса» </w:t>
      </w:r>
      <w:proofErr w:type="gramStart"/>
      <w:r>
        <w:rPr>
          <w:rFonts w:ascii="Times New Roman" w:hAnsi="Times New Roman" w:cs="Times New Roman"/>
          <w:sz w:val="28"/>
          <w:szCs w:val="28"/>
          <w:lang w:bidi="ru-RU"/>
        </w:rPr>
        <w:t>-о</w:t>
      </w:r>
      <w:proofErr w:type="gramEnd"/>
      <w:r>
        <w:rPr>
          <w:rFonts w:ascii="Times New Roman" w:hAnsi="Times New Roman" w:cs="Times New Roman"/>
          <w:sz w:val="28"/>
          <w:szCs w:val="28"/>
          <w:lang w:bidi="ru-RU"/>
        </w:rPr>
        <w:t xml:space="preserve">бслуживание многоквартирных домов. </w:t>
      </w:r>
    </w:p>
    <w:p w:rsidR="00093BFF" w:rsidRDefault="005950A1">
      <w:pPr>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МП «</w:t>
      </w:r>
      <w:proofErr w:type="spellStart"/>
      <w:r>
        <w:rPr>
          <w:rFonts w:ascii="Times New Roman" w:hAnsi="Times New Roman" w:cs="Times New Roman"/>
          <w:sz w:val="28"/>
          <w:szCs w:val="28"/>
          <w:lang w:bidi="ru-RU"/>
        </w:rPr>
        <w:t>Ладушкинское</w:t>
      </w:r>
      <w:proofErr w:type="spellEnd"/>
      <w:r>
        <w:rPr>
          <w:rFonts w:ascii="Times New Roman" w:hAnsi="Times New Roman" w:cs="Times New Roman"/>
          <w:sz w:val="28"/>
          <w:szCs w:val="28"/>
          <w:lang w:bidi="ru-RU"/>
        </w:rPr>
        <w:t>» - в сфере благоустройства,  содержания кладбища и оказания ритуальных услуг.</w:t>
      </w:r>
    </w:p>
    <w:p w:rsidR="00093BFF" w:rsidRDefault="005950A1">
      <w:pPr>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Доходы от деятельности муниципальных предприятий в 2019 году составили:  - 25520 тыс. рублей из них по МУП «КС»- 18302 тыс. рублей; МУП «УКЖКК» - 5575 тыс.  рублей; МП «</w:t>
      </w:r>
      <w:proofErr w:type="spellStart"/>
      <w:r>
        <w:rPr>
          <w:rFonts w:ascii="Times New Roman" w:hAnsi="Times New Roman" w:cs="Times New Roman"/>
          <w:sz w:val="28"/>
          <w:szCs w:val="28"/>
          <w:lang w:bidi="ru-RU"/>
        </w:rPr>
        <w:t>Ладушкинское</w:t>
      </w:r>
      <w:proofErr w:type="spellEnd"/>
      <w:r>
        <w:rPr>
          <w:rFonts w:ascii="Times New Roman" w:hAnsi="Times New Roman" w:cs="Times New Roman"/>
          <w:sz w:val="28"/>
          <w:szCs w:val="28"/>
          <w:lang w:bidi="ru-RU"/>
        </w:rPr>
        <w:t>» - 1643 тыс. рублей.</w:t>
      </w:r>
    </w:p>
    <w:p w:rsidR="00093BFF" w:rsidRDefault="005950A1">
      <w:pPr>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соответствии с утвержденным администрацией муниципального образования  планом, все объекты ЖКХ и коммунального комплекса были подготовлены к работе </w:t>
      </w:r>
      <w:proofErr w:type="gramStart"/>
      <w:r>
        <w:rPr>
          <w:rFonts w:ascii="Times New Roman" w:hAnsi="Times New Roman" w:cs="Times New Roman"/>
          <w:sz w:val="28"/>
          <w:szCs w:val="28"/>
          <w:lang w:bidi="ru-RU"/>
        </w:rPr>
        <w:t>в</w:t>
      </w:r>
      <w:proofErr w:type="gramEnd"/>
      <w:r>
        <w:rPr>
          <w:rFonts w:ascii="Times New Roman" w:hAnsi="Times New Roman" w:cs="Times New Roman"/>
          <w:sz w:val="28"/>
          <w:szCs w:val="28"/>
          <w:lang w:bidi="ru-RU"/>
        </w:rPr>
        <w:t xml:space="preserve"> осенне-зимний на период 2019-2020 годов. По итогам проверки, проведенной Федеральной службой </w:t>
      </w:r>
      <w:proofErr w:type="spellStart"/>
      <w:r>
        <w:rPr>
          <w:rFonts w:ascii="Times New Roman" w:hAnsi="Times New Roman" w:cs="Times New Roman"/>
          <w:sz w:val="28"/>
          <w:szCs w:val="28"/>
          <w:lang w:bidi="ru-RU"/>
        </w:rPr>
        <w:t>Ростехнадзора</w:t>
      </w:r>
      <w:proofErr w:type="spellEnd"/>
      <w:r>
        <w:rPr>
          <w:rFonts w:ascii="Times New Roman" w:hAnsi="Times New Roman" w:cs="Times New Roman"/>
          <w:sz w:val="28"/>
          <w:szCs w:val="28"/>
          <w:lang w:bidi="ru-RU"/>
        </w:rPr>
        <w:t xml:space="preserve">,  администрацией муниципального образования, впервые с 2016 года,  получен паспорт готовности муниципального образования «Ладушкинский городской округ» к отопительному периоду в 2019/2020 годы от 12 ноября 2019 года № 61-548-260/ПМО. По состоянию на  01.10.2019 года, на начало отопительного сезона,  муниципальное унитарное предприятие «Коммунальные системы», являющееся основной теплоснабжающей организацией муниципалитета,  не имело задолженности перед </w:t>
      </w:r>
      <w:proofErr w:type="spellStart"/>
      <w:r>
        <w:rPr>
          <w:rFonts w:ascii="Times New Roman" w:hAnsi="Times New Roman" w:cs="Times New Roman"/>
          <w:sz w:val="28"/>
          <w:szCs w:val="28"/>
          <w:lang w:bidi="ru-RU"/>
        </w:rPr>
        <w:t>ресурсоснабжающими</w:t>
      </w:r>
      <w:proofErr w:type="spellEnd"/>
      <w:r>
        <w:rPr>
          <w:rFonts w:ascii="Times New Roman" w:hAnsi="Times New Roman" w:cs="Times New Roman"/>
          <w:sz w:val="28"/>
          <w:szCs w:val="28"/>
          <w:lang w:bidi="ru-RU"/>
        </w:rPr>
        <w:t xml:space="preserve"> организациями: ОАО «</w:t>
      </w:r>
      <w:proofErr w:type="spellStart"/>
      <w:r>
        <w:rPr>
          <w:rFonts w:ascii="Times New Roman" w:hAnsi="Times New Roman" w:cs="Times New Roman"/>
          <w:sz w:val="28"/>
          <w:szCs w:val="28"/>
          <w:lang w:bidi="ru-RU"/>
        </w:rPr>
        <w:t>Янтарьэнергосбыт</w:t>
      </w:r>
      <w:proofErr w:type="spellEnd"/>
      <w:r>
        <w:rPr>
          <w:rFonts w:ascii="Times New Roman" w:hAnsi="Times New Roman" w:cs="Times New Roman"/>
          <w:sz w:val="28"/>
          <w:szCs w:val="28"/>
          <w:lang w:bidi="ru-RU"/>
        </w:rPr>
        <w:t>» и ОАО «Санкт-</w:t>
      </w:r>
      <w:proofErr w:type="spellStart"/>
      <w:r>
        <w:rPr>
          <w:rFonts w:ascii="Times New Roman" w:hAnsi="Times New Roman" w:cs="Times New Roman"/>
          <w:sz w:val="28"/>
          <w:szCs w:val="28"/>
          <w:lang w:bidi="ru-RU"/>
        </w:rPr>
        <w:t>Петербургмежрегионгаз</w:t>
      </w:r>
      <w:proofErr w:type="spellEnd"/>
      <w:r>
        <w:rPr>
          <w:rFonts w:ascii="Times New Roman" w:hAnsi="Times New Roman" w:cs="Times New Roman"/>
          <w:sz w:val="28"/>
          <w:szCs w:val="28"/>
          <w:lang w:bidi="ru-RU"/>
        </w:rPr>
        <w:t>» за поставленные ресурсы.</w:t>
      </w:r>
    </w:p>
    <w:p w:rsidR="00093BFF" w:rsidRDefault="005950A1">
      <w:pPr>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Изношенность объектов инфраструктуры водоснабжения, водоотведения, теплоснабжения составляет более 72%. В соответствии с законом Калининградской областной думы администрация МО проводит поэтапную передачу объектов водоснабжения и водоотведения на МП КХ «Водоканал» г. Калининград, в частности проводится работа по постановке на кадастровый учет объектов коммунальной инфраструктуры.</w:t>
      </w:r>
    </w:p>
    <w:p w:rsidR="00093BFF" w:rsidRDefault="005950A1">
      <w:pPr>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В целях исполнения мероприятий, предусмотренных Планом действий по привлечению в жилищно-коммунальное хозяйство частных инвестиций, утвержденным распоряжением Правительства РФ от 22 августа 2011 г. №1493-р в 2019 г. совместно с Министерством ЖКХ и строительства проводится работа по привлечению потенциальных  концессионеров для передачи в долгосрочную концессию 3-х объектов теплоснабжения.</w:t>
      </w:r>
    </w:p>
    <w:p w:rsidR="00093BFF" w:rsidRDefault="005950A1">
      <w:pPr>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По состоянию на 01.01.2020 года уровень централизованного газоснабжения на территории МО «Ладушкинский городской округ» составляет:</w:t>
      </w:r>
    </w:p>
    <w:p w:rsidR="00093BFF" w:rsidRDefault="005950A1">
      <w:pPr>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 Жилищного фонда  - 81%   (375 жилых домов);</w:t>
      </w:r>
    </w:p>
    <w:p w:rsidR="00093BFF" w:rsidRDefault="005950A1">
      <w:pPr>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 От емкостных газовых установок 0,2 % - 11 жилых домов (ул. Маяковского); </w:t>
      </w:r>
    </w:p>
    <w:p w:rsidR="00093BFF" w:rsidRDefault="005950A1">
      <w:pPr>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3. Уровень баллонного газоснабжения -18,8% (89 жилых домов).</w:t>
      </w:r>
    </w:p>
    <w:p w:rsidR="00093BFF" w:rsidRDefault="005950A1">
      <w:pPr>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В муниципальном образовании «Ладушкинский городской округ» газифицировано попутно-нефтяным газом  - 164 многоквартирных дома, что составляет 35 % от всего жилищного фонда и индивидуальных жилых домов – 46 %.</w:t>
      </w:r>
    </w:p>
    <w:p w:rsidR="00093BFF" w:rsidRDefault="005950A1">
      <w:pPr>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Для  полного обеспечения жителей г. Ладушкин природным газом была принята новая программа газификации на 2020-2024 годы. В общей сложности необходимо построить 8760 м. п. газопроводов высокого и низкого давления.  Общая протяженность газопровода  высокого давления 2675 </w:t>
      </w:r>
      <w:proofErr w:type="spellStart"/>
      <w:r>
        <w:rPr>
          <w:rFonts w:ascii="Times New Roman" w:hAnsi="Times New Roman" w:cs="Times New Roman"/>
          <w:sz w:val="28"/>
          <w:szCs w:val="28"/>
          <w:lang w:bidi="ru-RU"/>
        </w:rPr>
        <w:t>м.п</w:t>
      </w:r>
      <w:proofErr w:type="spellEnd"/>
      <w:r>
        <w:rPr>
          <w:rFonts w:ascii="Times New Roman" w:hAnsi="Times New Roman" w:cs="Times New Roman"/>
          <w:sz w:val="28"/>
          <w:szCs w:val="28"/>
          <w:lang w:bidi="ru-RU"/>
        </w:rPr>
        <w:t xml:space="preserve">., из них 660 </w:t>
      </w:r>
      <w:proofErr w:type="spellStart"/>
      <w:r>
        <w:rPr>
          <w:rFonts w:ascii="Times New Roman" w:hAnsi="Times New Roman" w:cs="Times New Roman"/>
          <w:sz w:val="28"/>
          <w:szCs w:val="28"/>
          <w:lang w:bidi="ru-RU"/>
        </w:rPr>
        <w:t>м.п</w:t>
      </w:r>
      <w:proofErr w:type="spellEnd"/>
      <w:r>
        <w:rPr>
          <w:rFonts w:ascii="Times New Roman" w:hAnsi="Times New Roman" w:cs="Times New Roman"/>
          <w:sz w:val="28"/>
          <w:szCs w:val="28"/>
          <w:lang w:bidi="ru-RU"/>
        </w:rPr>
        <w:t xml:space="preserve">. к 11 жилым домам на ул. Маяковского в г. Ладушкин.  И, в общей сложности, необходимо построить 5755 </w:t>
      </w:r>
      <w:proofErr w:type="spellStart"/>
      <w:r>
        <w:rPr>
          <w:rFonts w:ascii="Times New Roman" w:hAnsi="Times New Roman" w:cs="Times New Roman"/>
          <w:sz w:val="28"/>
          <w:szCs w:val="28"/>
          <w:lang w:bidi="ru-RU"/>
        </w:rPr>
        <w:t>м.п</w:t>
      </w:r>
      <w:proofErr w:type="spellEnd"/>
      <w:r>
        <w:rPr>
          <w:rFonts w:ascii="Times New Roman" w:hAnsi="Times New Roman" w:cs="Times New Roman"/>
          <w:sz w:val="28"/>
          <w:szCs w:val="28"/>
          <w:lang w:bidi="ru-RU"/>
        </w:rPr>
        <w:t xml:space="preserve">. газопроводов низкого давления. При этом газ будет доступен  для 1377 квартир и домовладений. В соответствии с утвержденной муниципальной программой газификации МО «Ладушкинский городской округ» к 2023 году планируется достичь уровня централизованного газоснабжения в 100 %.  </w:t>
      </w:r>
    </w:p>
    <w:p w:rsidR="00093BFF" w:rsidRDefault="005950A1">
      <w:pPr>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Сметные расчеты проектно-изыскательских работ направлены в Министерство ЖКХ и строительства Калининградской области для включения в программу газификации.</w:t>
      </w:r>
    </w:p>
    <w:p w:rsidR="00093BFF" w:rsidRDefault="005950A1">
      <w:pPr>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Эксплуатацию существующих магистральных систем газоснабжения и уличных газопроводов высокого и низкого давления по муниципальному образованию «Ладушкинский городской округ» осуществляет Калининградский участок ОАО «</w:t>
      </w:r>
      <w:proofErr w:type="spellStart"/>
      <w:r>
        <w:rPr>
          <w:rFonts w:ascii="Times New Roman" w:hAnsi="Times New Roman" w:cs="Times New Roman"/>
          <w:sz w:val="28"/>
          <w:szCs w:val="28"/>
          <w:lang w:bidi="ru-RU"/>
        </w:rPr>
        <w:t>Калининградгазификация</w:t>
      </w:r>
      <w:proofErr w:type="spellEnd"/>
      <w:r>
        <w:rPr>
          <w:rFonts w:ascii="Times New Roman" w:hAnsi="Times New Roman" w:cs="Times New Roman"/>
          <w:sz w:val="28"/>
          <w:szCs w:val="28"/>
          <w:lang w:bidi="ru-RU"/>
        </w:rPr>
        <w:t>».</w:t>
      </w:r>
    </w:p>
    <w:p w:rsidR="00093BFF" w:rsidRDefault="005950A1">
      <w:pPr>
        <w:spacing w:line="240" w:lineRule="auto"/>
        <w:ind w:firstLine="709"/>
        <w:jc w:val="both"/>
        <w:rPr>
          <w:rFonts w:ascii="Times New Roman" w:hAnsi="Times New Roman" w:cs="Times New Roman"/>
          <w:sz w:val="28"/>
          <w:szCs w:val="28"/>
          <w:lang w:bidi="ru-RU"/>
        </w:rPr>
      </w:pPr>
      <w:proofErr w:type="gramStart"/>
      <w:r>
        <w:rPr>
          <w:rFonts w:ascii="Times New Roman" w:hAnsi="Times New Roman" w:cs="Times New Roman"/>
          <w:sz w:val="28"/>
          <w:szCs w:val="28"/>
          <w:lang w:bidi="ru-RU"/>
        </w:rPr>
        <w:t xml:space="preserve">В рамках </w:t>
      </w:r>
      <w:proofErr w:type="spellStart"/>
      <w:r>
        <w:rPr>
          <w:rFonts w:ascii="Times New Roman" w:hAnsi="Times New Roman" w:cs="Times New Roman"/>
          <w:sz w:val="28"/>
          <w:szCs w:val="28"/>
          <w:lang w:bidi="ru-RU"/>
        </w:rPr>
        <w:t>муниципально</w:t>
      </w:r>
      <w:proofErr w:type="spellEnd"/>
      <w:r>
        <w:rPr>
          <w:rFonts w:ascii="Times New Roman" w:hAnsi="Times New Roman" w:cs="Times New Roman"/>
          <w:sz w:val="28"/>
          <w:szCs w:val="28"/>
          <w:lang w:bidi="ru-RU"/>
        </w:rPr>
        <w:t>-частного партнерства администрацией муниципального образования  и ЗАО «</w:t>
      </w:r>
      <w:proofErr w:type="spellStart"/>
      <w:r>
        <w:rPr>
          <w:rFonts w:ascii="Times New Roman" w:hAnsi="Times New Roman" w:cs="Times New Roman"/>
          <w:sz w:val="28"/>
          <w:szCs w:val="28"/>
          <w:lang w:bidi="ru-RU"/>
        </w:rPr>
        <w:t>Ладушкинское</w:t>
      </w:r>
      <w:proofErr w:type="spellEnd"/>
      <w:r>
        <w:rPr>
          <w:rFonts w:ascii="Times New Roman" w:hAnsi="Times New Roman" w:cs="Times New Roman"/>
          <w:sz w:val="28"/>
          <w:szCs w:val="28"/>
          <w:lang w:bidi="ru-RU"/>
        </w:rPr>
        <w:t xml:space="preserve">» был реализован проект по переводу жилых домов 2,4,6,8 по ул. Молодежной и дома 1,2 по пер. Молодежному с централизованного отопления МКД на индивидуальное </w:t>
      </w:r>
      <w:r>
        <w:rPr>
          <w:rFonts w:ascii="Times New Roman" w:hAnsi="Times New Roman" w:cs="Times New Roman"/>
          <w:sz w:val="28"/>
          <w:szCs w:val="28"/>
          <w:lang w:bidi="ru-RU"/>
        </w:rPr>
        <w:lastRenderedPageBreak/>
        <w:t>автономное газовое отопление.</w:t>
      </w:r>
      <w:proofErr w:type="gramEnd"/>
      <w:r>
        <w:rPr>
          <w:rFonts w:ascii="Times New Roman" w:hAnsi="Times New Roman" w:cs="Times New Roman"/>
          <w:sz w:val="28"/>
          <w:szCs w:val="28"/>
          <w:lang w:bidi="ru-RU"/>
        </w:rPr>
        <w:t xml:space="preserve">  </w:t>
      </w:r>
      <w:proofErr w:type="spellStart"/>
      <w:r>
        <w:rPr>
          <w:rFonts w:ascii="Times New Roman" w:hAnsi="Times New Roman" w:cs="Times New Roman"/>
          <w:sz w:val="28"/>
          <w:szCs w:val="28"/>
          <w:lang w:bidi="ru-RU"/>
        </w:rPr>
        <w:t>Софинансирование</w:t>
      </w:r>
      <w:proofErr w:type="spellEnd"/>
      <w:r>
        <w:rPr>
          <w:rFonts w:ascii="Times New Roman" w:hAnsi="Times New Roman" w:cs="Times New Roman"/>
          <w:sz w:val="28"/>
          <w:szCs w:val="28"/>
          <w:lang w:bidi="ru-RU"/>
        </w:rPr>
        <w:t xml:space="preserve"> в рамках </w:t>
      </w:r>
      <w:proofErr w:type="spellStart"/>
      <w:r>
        <w:rPr>
          <w:rFonts w:ascii="Times New Roman" w:hAnsi="Times New Roman" w:cs="Times New Roman"/>
          <w:sz w:val="28"/>
          <w:szCs w:val="28"/>
          <w:lang w:bidi="ru-RU"/>
        </w:rPr>
        <w:t>муниципально</w:t>
      </w:r>
      <w:proofErr w:type="spellEnd"/>
      <w:r>
        <w:rPr>
          <w:rFonts w:ascii="Times New Roman" w:hAnsi="Times New Roman" w:cs="Times New Roman"/>
          <w:sz w:val="28"/>
          <w:szCs w:val="28"/>
          <w:lang w:bidi="ru-RU"/>
        </w:rPr>
        <w:t>-частного партнерства в процентном соотношении составило: 97,2% - ЗАО «</w:t>
      </w:r>
      <w:proofErr w:type="spellStart"/>
      <w:r>
        <w:rPr>
          <w:rFonts w:ascii="Times New Roman" w:hAnsi="Times New Roman" w:cs="Times New Roman"/>
          <w:sz w:val="28"/>
          <w:szCs w:val="28"/>
          <w:lang w:bidi="ru-RU"/>
        </w:rPr>
        <w:t>Ладушкинское</w:t>
      </w:r>
      <w:proofErr w:type="spellEnd"/>
      <w:r>
        <w:rPr>
          <w:rFonts w:ascii="Times New Roman" w:hAnsi="Times New Roman" w:cs="Times New Roman"/>
          <w:sz w:val="28"/>
          <w:szCs w:val="28"/>
          <w:lang w:bidi="ru-RU"/>
        </w:rPr>
        <w:t>», 2,8% - администрация МО «Ладушкинский городской округ», что позволило предоставить населению качественную коммунальную услугу по отоплению и горячему водоснабжению и вывести из эксплуатации ведомственную газовую котельную.</w:t>
      </w:r>
    </w:p>
    <w:p w:rsidR="00093BFF" w:rsidRDefault="005950A1">
      <w:pPr>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По региональной программе капитального ремонта МКД в 2019 году на территории муниципального образования были выполнены работы по ремонту крыши дома № 3 по ул. Маяковского. На 2020 год запланировано производство работ по ремонту шести домов: </w:t>
      </w:r>
    </w:p>
    <w:p w:rsidR="00093BFF" w:rsidRDefault="005950A1">
      <w:pPr>
        <w:spacing w:after="12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ул. Маяковского д.1; </w:t>
      </w:r>
    </w:p>
    <w:p w:rsidR="00093BFF" w:rsidRDefault="005950A1">
      <w:pPr>
        <w:spacing w:after="12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ул. Победы д.4,</w:t>
      </w:r>
    </w:p>
    <w:p w:rsidR="00093BFF" w:rsidRDefault="005950A1">
      <w:pPr>
        <w:spacing w:after="12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ул. Победы д.8, </w:t>
      </w:r>
    </w:p>
    <w:p w:rsidR="00093BFF" w:rsidRDefault="005950A1">
      <w:pPr>
        <w:spacing w:after="12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ул. Афанасьева д. 22а, 22б, 22 в.</w:t>
      </w:r>
    </w:p>
    <w:p w:rsidR="00093BFF" w:rsidRDefault="005950A1">
      <w:pPr>
        <w:spacing w:after="12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Общая сумма составит 19870,0 тыс. рублей  за счет средств регионального фонда.</w:t>
      </w:r>
    </w:p>
    <w:p w:rsidR="00093BFF" w:rsidRDefault="005950A1">
      <w:pPr>
        <w:spacing w:after="12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На территории муниципального образования реализуется муниципальная программа «Комфортная городская  среда».  В 2019 году была разработана проектно-сметная документация  на благоустройство придомовых территорий многоквартирных домов по следующим адресам:  пер. Почтовый д.1, ул. Афанасьева д. 22 а, 22б, 22в, указанные объекты включены в план реализации на обустройство придомовой территории на 2020 год, общая  сумма затрат составит 9600 тыс. рублей. </w:t>
      </w:r>
    </w:p>
    <w:p w:rsidR="00093BFF" w:rsidRDefault="005950A1">
      <w:pPr>
        <w:jc w:val="center"/>
        <w:rPr>
          <w:rFonts w:ascii="Times New Roman" w:hAnsi="Times New Roman" w:cs="Times New Roman"/>
          <w:sz w:val="28"/>
          <w:szCs w:val="28"/>
        </w:rPr>
      </w:pPr>
      <w:r>
        <w:rPr>
          <w:rFonts w:ascii="Times New Roman" w:hAnsi="Times New Roman" w:cs="Times New Roman"/>
          <w:sz w:val="28"/>
          <w:szCs w:val="28"/>
        </w:rPr>
        <w:t>Состояние жилищного фонда на территории муниципального образования на 01.01.2020г.</w:t>
      </w:r>
    </w:p>
    <w:tbl>
      <w:tblPr>
        <w:tblW w:w="9377" w:type="dxa"/>
        <w:jc w:val="center"/>
        <w:tblCellMar>
          <w:top w:w="50" w:type="dxa"/>
          <w:left w:w="50" w:type="dxa"/>
          <w:bottom w:w="50" w:type="dxa"/>
          <w:right w:w="50" w:type="dxa"/>
        </w:tblCellMar>
        <w:tblLook w:val="0000" w:firstRow="0" w:lastRow="0" w:firstColumn="0" w:lastColumn="0" w:noHBand="0" w:noVBand="0"/>
      </w:tblPr>
      <w:tblGrid>
        <w:gridCol w:w="1221"/>
        <w:gridCol w:w="1400"/>
        <w:gridCol w:w="1400"/>
        <w:gridCol w:w="1504"/>
        <w:gridCol w:w="1504"/>
        <w:gridCol w:w="1271"/>
        <w:gridCol w:w="1155"/>
      </w:tblGrid>
      <w:tr w:rsidR="00093BFF">
        <w:trPr>
          <w:trHeight w:val="2652"/>
          <w:tblHeader/>
          <w:jc w:val="center"/>
        </w:trPr>
        <w:tc>
          <w:tcPr>
            <w:tcW w:w="156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w:t>
            </w:r>
          </w:p>
        </w:tc>
        <w:tc>
          <w:tcPr>
            <w:tcW w:w="141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Жилые дома (индивидуально-определенные здания) общая площадь жилых помещений, </w:t>
            </w:r>
            <w:proofErr w:type="spellStart"/>
            <w:proofErr w:type="gramStart"/>
            <w:r>
              <w:rPr>
                <w:rFonts w:ascii="Times New Roman" w:hAnsi="Times New Roman" w:cs="Times New Roman"/>
                <w:sz w:val="20"/>
                <w:szCs w:val="20"/>
              </w:rPr>
              <w:t>тыс</w:t>
            </w:r>
            <w:proofErr w:type="spellEnd"/>
            <w:proofErr w:type="gramEnd"/>
            <w:r>
              <w:rPr>
                <w:rFonts w:ascii="Times New Roman" w:hAnsi="Times New Roman" w:cs="Times New Roman"/>
                <w:sz w:val="20"/>
                <w:szCs w:val="20"/>
              </w:rPr>
              <w:t xml:space="preserve"> м2(</w:t>
            </w:r>
            <w:proofErr w:type="spellStart"/>
            <w:r>
              <w:rPr>
                <w:rFonts w:ascii="Times New Roman" w:hAnsi="Times New Roman" w:cs="Times New Roman"/>
                <w:sz w:val="20"/>
                <w:szCs w:val="20"/>
              </w:rPr>
              <w:t>тыс</w:t>
            </w:r>
            <w:proofErr w:type="spellEnd"/>
            <w:r>
              <w:rPr>
                <w:rFonts w:ascii="Times New Roman" w:hAnsi="Times New Roman" w:cs="Times New Roman"/>
                <w:sz w:val="20"/>
                <w:szCs w:val="20"/>
              </w:rPr>
              <w:t xml:space="preserve"> м2 с двумя знаками после запятой)</w:t>
            </w:r>
          </w:p>
        </w:tc>
        <w:tc>
          <w:tcPr>
            <w:tcW w:w="155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Жилые дома (индивидуально-определенные здания) количество, единиц</w:t>
            </w:r>
          </w:p>
        </w:tc>
        <w:tc>
          <w:tcPr>
            <w:tcW w:w="170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Многоквартирные  дома общая площадь жилых помещений, (</w:t>
            </w:r>
            <w:proofErr w:type="spellStart"/>
            <w:proofErr w:type="gramStart"/>
            <w:r>
              <w:rPr>
                <w:rFonts w:ascii="Times New Roman" w:hAnsi="Times New Roman" w:cs="Times New Roman"/>
                <w:sz w:val="20"/>
                <w:szCs w:val="20"/>
              </w:rPr>
              <w:t>тыс</w:t>
            </w:r>
            <w:proofErr w:type="spellEnd"/>
            <w:proofErr w:type="gramEnd"/>
            <w:r>
              <w:rPr>
                <w:rFonts w:ascii="Times New Roman" w:hAnsi="Times New Roman" w:cs="Times New Roman"/>
                <w:sz w:val="20"/>
                <w:szCs w:val="20"/>
              </w:rPr>
              <w:t xml:space="preserve"> м2 с двумя знаками после запятой)</w:t>
            </w:r>
          </w:p>
        </w:tc>
        <w:tc>
          <w:tcPr>
            <w:tcW w:w="113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Многоквартирные  дома количество, единиц</w:t>
            </w:r>
          </w:p>
        </w:tc>
        <w:tc>
          <w:tcPr>
            <w:tcW w:w="99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Дома блокированной застройки общая площадь жилых помещений, (тыс. м</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с двумя знаками после запятой)</w:t>
            </w:r>
          </w:p>
        </w:tc>
        <w:tc>
          <w:tcPr>
            <w:tcW w:w="100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93BFF" w:rsidRDefault="005950A1">
            <w:pPr>
              <w:spacing w:line="240" w:lineRule="auto"/>
              <w:jc w:val="center"/>
              <w:rPr>
                <w:rFonts w:ascii="Times New Roman" w:hAnsi="Times New Roman" w:cs="Times New Roman"/>
                <w:sz w:val="18"/>
                <w:szCs w:val="20"/>
              </w:rPr>
            </w:pPr>
            <w:r>
              <w:rPr>
                <w:rFonts w:ascii="Times New Roman" w:hAnsi="Times New Roman" w:cs="Times New Roman"/>
                <w:sz w:val="18"/>
                <w:szCs w:val="20"/>
              </w:rPr>
              <w:t>Дома блокированной застройки количество, единиц</w:t>
            </w:r>
          </w:p>
        </w:tc>
      </w:tr>
      <w:tr w:rsidR="00093BFF">
        <w:trPr>
          <w:tblHeader/>
          <w:jc w:val="center"/>
        </w:trPr>
        <w:tc>
          <w:tcPr>
            <w:tcW w:w="156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93BFF" w:rsidRDefault="005950A1">
            <w:pPr>
              <w:spacing w:after="20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141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93BFF" w:rsidRDefault="005950A1">
            <w:pPr>
              <w:spacing w:after="20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93BFF" w:rsidRDefault="005950A1">
            <w:pPr>
              <w:spacing w:after="20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0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93BFF" w:rsidRDefault="005950A1">
            <w:pPr>
              <w:spacing w:after="20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93BFF" w:rsidRDefault="005950A1">
            <w:pPr>
              <w:spacing w:after="20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93BFF" w:rsidRDefault="005950A1">
            <w:pPr>
              <w:spacing w:after="20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00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93BFF" w:rsidRDefault="005950A1">
            <w:pPr>
              <w:spacing w:after="20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093BFF">
        <w:trPr>
          <w:trHeight w:val="633"/>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rPr>
                <w:rFonts w:ascii="Times New Roman" w:hAnsi="Times New Roman" w:cs="Times New Roman"/>
                <w:sz w:val="20"/>
                <w:szCs w:val="20"/>
              </w:rPr>
            </w:pPr>
            <w:r>
              <w:rPr>
                <w:rFonts w:ascii="Times New Roman" w:hAnsi="Times New Roman" w:cs="Times New Roman"/>
                <w:sz w:val="20"/>
                <w:szCs w:val="20"/>
              </w:rPr>
              <w:t>По проценту износа: от 0 до 30%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28.7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241</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11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093BFF">
            <w:pPr>
              <w:spacing w:line="240" w:lineRule="auto"/>
              <w:jc w:val="center"/>
              <w:rPr>
                <w:rFonts w:ascii="Times New Roman" w:hAnsi="Times New Roman" w:cs="Times New Roman"/>
                <w:sz w:val="20"/>
                <w:szCs w:val="20"/>
              </w:rP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093BFF">
            <w:pPr>
              <w:spacing w:line="240" w:lineRule="auto"/>
              <w:jc w:val="center"/>
              <w:rPr>
                <w:rFonts w:ascii="Times New Roman" w:hAnsi="Times New Roman" w:cs="Times New Roman"/>
              </w:rPr>
            </w:pPr>
          </w:p>
        </w:tc>
      </w:tr>
      <w:tr w:rsidR="00093BFF">
        <w:trPr>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rPr>
                <w:rFonts w:ascii="Times New Roman" w:hAnsi="Times New Roman" w:cs="Times New Roman"/>
                <w:sz w:val="20"/>
                <w:szCs w:val="20"/>
              </w:rPr>
            </w:pPr>
            <w:r>
              <w:rPr>
                <w:rFonts w:ascii="Times New Roman" w:hAnsi="Times New Roman" w:cs="Times New Roman"/>
                <w:sz w:val="20"/>
                <w:szCs w:val="20"/>
              </w:rPr>
              <w:t>от 31% до 65%</w:t>
            </w:r>
          </w:p>
        </w:tc>
        <w:tc>
          <w:tcPr>
            <w:tcW w:w="1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1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133</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093BFF">
            <w:pPr>
              <w:spacing w:line="240" w:lineRule="auto"/>
              <w:jc w:val="center"/>
              <w:rPr>
                <w:rFonts w:ascii="Times New Roman" w:hAnsi="Times New Roman" w:cs="Times New Roman"/>
                <w:sz w:val="20"/>
                <w:szCs w:val="20"/>
              </w:rP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093BFF">
            <w:pPr>
              <w:spacing w:line="240" w:lineRule="auto"/>
              <w:jc w:val="center"/>
              <w:rPr>
                <w:rFonts w:ascii="Times New Roman" w:hAnsi="Times New Roman" w:cs="Times New Roman"/>
              </w:rPr>
            </w:pPr>
          </w:p>
        </w:tc>
      </w:tr>
      <w:tr w:rsidR="00093BFF">
        <w:trPr>
          <w:trHeight w:val="457"/>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от 66% до 70%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093BFF">
            <w:pPr>
              <w:spacing w:line="240" w:lineRule="auto"/>
              <w:jc w:val="center"/>
              <w:rPr>
                <w:rFonts w:ascii="Times New Roman" w:hAnsi="Times New Roman" w:cs="Times New Roman"/>
                <w:sz w:val="20"/>
                <w:szCs w:val="20"/>
              </w:rP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093BFF">
            <w:pPr>
              <w:spacing w:line="240" w:lineRule="auto"/>
              <w:jc w:val="center"/>
              <w:rPr>
                <w:rFonts w:ascii="Times New Roman" w:hAnsi="Times New Roman" w:cs="Times New Roman"/>
              </w:rPr>
            </w:pPr>
          </w:p>
        </w:tc>
      </w:tr>
      <w:tr w:rsidR="00093BFF">
        <w:trPr>
          <w:trHeight w:val="381"/>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rPr>
                <w:rFonts w:ascii="Times New Roman" w:hAnsi="Times New Roman" w:cs="Times New Roman"/>
                <w:sz w:val="20"/>
                <w:szCs w:val="20"/>
              </w:rPr>
            </w:pPr>
            <w:r>
              <w:rPr>
                <w:rFonts w:ascii="Times New Roman" w:hAnsi="Times New Roman" w:cs="Times New Roman"/>
                <w:sz w:val="20"/>
                <w:szCs w:val="20"/>
              </w:rPr>
              <w:t>Свыше 70%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1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5950A1">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093BFF">
            <w:pPr>
              <w:spacing w:line="240" w:lineRule="auto"/>
              <w:jc w:val="center"/>
              <w:rPr>
                <w:rFonts w:ascii="Times New Roman" w:hAnsi="Times New Roman" w:cs="Times New Roman"/>
                <w:sz w:val="20"/>
                <w:szCs w:val="20"/>
              </w:rP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BFF" w:rsidRDefault="00093BFF">
            <w:pPr>
              <w:spacing w:line="240" w:lineRule="auto"/>
              <w:jc w:val="center"/>
              <w:rPr>
                <w:rFonts w:ascii="Times New Roman" w:hAnsi="Times New Roman" w:cs="Times New Roman"/>
              </w:rPr>
            </w:pPr>
          </w:p>
        </w:tc>
      </w:tr>
    </w:tbl>
    <w:p w:rsidR="00093BFF" w:rsidRDefault="00093BFF">
      <w:pPr>
        <w:widowControl w:val="0"/>
        <w:spacing w:line="320" w:lineRule="exact"/>
        <w:ind w:firstLine="720"/>
        <w:jc w:val="both"/>
        <w:rPr>
          <w:rFonts w:ascii="Times New Roman" w:eastAsia="Times New Roman" w:hAnsi="Times New Roman" w:cs="Times New Roman"/>
          <w:sz w:val="28"/>
          <w:szCs w:val="28"/>
        </w:rPr>
      </w:pPr>
    </w:p>
    <w:p w:rsidR="00093BFF" w:rsidRDefault="005950A1">
      <w:pPr>
        <w:widowControl w:val="0"/>
        <w:spacing w:line="32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муниципальных дорог общего пользования местного значения формируется за счет муниципального дорожного фонда, объем которого  в 2019 году составил 1712,0 тыс. рублей. </w:t>
      </w:r>
    </w:p>
    <w:p w:rsidR="00093BFF" w:rsidRDefault="005950A1">
      <w:pPr>
        <w:widowControl w:val="0"/>
        <w:spacing w:line="320" w:lineRule="exact"/>
        <w:ind w:firstLine="720"/>
        <w:jc w:val="both"/>
      </w:pPr>
      <w:r>
        <w:rPr>
          <w:rFonts w:ascii="Times New Roman" w:eastAsia="Times New Roman" w:hAnsi="Times New Roman" w:cs="Times New Roman"/>
          <w:sz w:val="28"/>
          <w:szCs w:val="28"/>
        </w:rPr>
        <w:t xml:space="preserve"> Расходы на содержание муниципальных дорог в сумме 1336,0 тыс. рублей были направленны на следующие мероприятия: содержание муниципальных дорог в осенне-зимний период, паспортизацию автомобильных дорог (25,5 км.), </w:t>
      </w:r>
      <w:proofErr w:type="spellStart"/>
      <w:r>
        <w:rPr>
          <w:rFonts w:ascii="Times New Roman" w:eastAsia="Times New Roman" w:hAnsi="Times New Roman" w:cs="Times New Roman"/>
          <w:sz w:val="28"/>
          <w:szCs w:val="28"/>
        </w:rPr>
        <w:t>грейдирование</w:t>
      </w:r>
      <w:proofErr w:type="spellEnd"/>
      <w:r>
        <w:rPr>
          <w:rFonts w:ascii="Times New Roman" w:eastAsia="Times New Roman" w:hAnsi="Times New Roman" w:cs="Times New Roman"/>
          <w:sz w:val="28"/>
          <w:szCs w:val="28"/>
        </w:rPr>
        <w:t xml:space="preserve"> грунтово-песчаных и песчано-гравийных  дорог, исправление профиля дорожного основания с добавлением нового материала, на приобретение и установку дорожных знаков, нанесение разметки,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финансирование работ по ремонту дорожного полотна по ул. Афанасьева - Сосновая (проезд к МАДОУ д/с «Василёк»), на разработку сметной документации по объектам: ул. </w:t>
      </w:r>
      <w:proofErr w:type="spellStart"/>
      <w:r>
        <w:rPr>
          <w:rFonts w:ascii="Times New Roman" w:eastAsia="Times New Roman" w:hAnsi="Times New Roman" w:cs="Times New Roman"/>
          <w:sz w:val="28"/>
          <w:szCs w:val="28"/>
        </w:rPr>
        <w:t>Юбилейная</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л</w:t>
      </w:r>
      <w:proofErr w:type="spellEnd"/>
      <w:r>
        <w:rPr>
          <w:rFonts w:ascii="Times New Roman" w:eastAsia="Times New Roman" w:hAnsi="Times New Roman" w:cs="Times New Roman"/>
          <w:sz w:val="28"/>
          <w:szCs w:val="28"/>
        </w:rPr>
        <w:t xml:space="preserve">. Красноармейская, ул. Октябрьская, ул. Молодежная, ул. 40 лет Победы, ул. Маяковского и ее проверку в ГАУ КО «ЦПЭИЦС».  </w:t>
      </w:r>
    </w:p>
    <w:p w:rsidR="00093BFF" w:rsidRDefault="005950A1">
      <w:pPr>
        <w:widowControl w:val="0"/>
        <w:spacing w:line="320" w:lineRule="exact"/>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Это позволило администрации муниципального образования включить муниципальные дороги по: ул. Юбилейная; ул. Красноармейская, ул. Октябрьская, ул. Молодежная, ул. 40 лет Победы, ул. Маяковского на сумму 25,0 млн. рублей  в план производства дорожно-ремонтных работ на 2020 год.</w:t>
      </w:r>
      <w:proofErr w:type="gramEnd"/>
    </w:p>
    <w:p w:rsidR="00093BFF" w:rsidRDefault="005950A1">
      <w:pPr>
        <w:widowControl w:val="0"/>
        <w:spacing w:line="32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Благоустройство и санитарное состояние территории муниципального образования осуществляется на основании муниципальных контрактов. Администрацией муниципального образования разработана и реализуется «Программа конкретных дел». В 2019 году в рамках данной программы реализованы следующие мероприятия: ремонт уличного освещения по улицам Есенина, Первомайская, ремонт водозаборных скважин по ул. Юбилейной, установка детской площадки по ул. Школьной (парк), ремонт наружного водопровода по ул. Молодежная, ремонт водозаборных скважин по ул. Молодежной.   </w:t>
      </w:r>
      <w:proofErr w:type="gramStart"/>
      <w:r>
        <w:rPr>
          <w:rFonts w:ascii="Times New Roman" w:eastAsia="Times New Roman" w:hAnsi="Times New Roman" w:cs="Times New Roman"/>
          <w:sz w:val="28"/>
          <w:szCs w:val="28"/>
        </w:rPr>
        <w:t xml:space="preserve">Объем финансирования из областного и муниципального бюджетов составил 6,3 млн. рублей.  </w:t>
      </w:r>
      <w:proofErr w:type="gramEnd"/>
    </w:p>
    <w:p w:rsidR="00093BFF" w:rsidRDefault="00093BFF">
      <w:pPr>
        <w:widowControl w:val="0"/>
        <w:spacing w:line="320" w:lineRule="exact"/>
        <w:ind w:firstLine="720"/>
        <w:jc w:val="both"/>
        <w:rPr>
          <w:rFonts w:ascii="Times New Roman" w:eastAsia="Times New Roman" w:hAnsi="Times New Roman" w:cs="Times New Roman"/>
          <w:sz w:val="28"/>
          <w:szCs w:val="28"/>
        </w:rPr>
      </w:pPr>
    </w:p>
    <w:p w:rsidR="00093BFF" w:rsidRDefault="005950A1">
      <w:pPr>
        <w:jc w:val="both"/>
        <w:rPr>
          <w:rFonts w:ascii="Times New Roman" w:hAnsi="Times New Roman" w:cs="Times New Roman"/>
          <w:b/>
          <w:sz w:val="28"/>
        </w:rPr>
      </w:pPr>
      <w:r>
        <w:rPr>
          <w:rFonts w:ascii="Times New Roman" w:hAnsi="Times New Roman" w:cs="Times New Roman"/>
          <w:b/>
          <w:sz w:val="28"/>
        </w:rPr>
        <w:t>6. Состояние социальной сферы муниципального образования</w:t>
      </w:r>
    </w:p>
    <w:p w:rsidR="00093BFF" w:rsidRDefault="005950A1">
      <w:pPr>
        <w:keepNext/>
        <w:spacing w:before="240" w:after="60" w:line="240" w:lineRule="auto"/>
        <w:ind w:firstLine="567"/>
        <w:jc w:val="both"/>
        <w:outlineLvl w:val="1"/>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Деятельность администрации муниципального образования в сфере социальной защиты населения осуществляется в рамках реализации федеральных, региональных и муниципальных нормативных правовых актов, законов, постановлений, распоряжений, программ, решений Окружного Совета депутатов МО «Ладушкинский городской округ».</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В сфере внимания отдела социальной защиты населения находятся, прежде всего, граждане, находящиеся в трудной жизненной ситуации и в социально-опасном положении, ветераны ВОВ, инвалиды, дети-инвалиды, семьи с детьми, безнадзорные и беспризорные дети, социальные сироты, несовершеннолетние, находящиеся под опекой и попечительством, совершеннолетние недееспособные граждане, находящиеся под опекой и попечительством, лица без определенного места жительства.</w:t>
      </w:r>
      <w:proofErr w:type="gramEnd"/>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 каждой цифрой стоят сотни граждан муниципального образования, обеспеченных соответствующими мерами социальной поддержки, социальными выплатами и социальными услугами.</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целях комплексного подхода к решению задач, способствующих улучшению социального благополучия населения муниципального образования, разработаны и действуют следующие муниципальные программы:</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-«Развитие социальной защиты населения» в муниципальном образовании «Ладушкинский городской округ» на 2018-2020 годы»;</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«Обеспечение жильем молодых семей на 2015-2020 гг.»;</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«Формирование доступной среды жизнедеятельности для инвалидов и других маломобильных групп населения муниципального образования «Ладушкинский городской округ» на 2020 - 2022 годы»;</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«Дети – сироты» на 2020 – 2022 годы».</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ходе реализации мероприятий по программам в 2019 году из разных источников было выделено 5547,91 тыс. рублей, в том числе из средств бюджета муниципального образования 281,54 тыс. рублей.</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Проводимая работа и выделенные средства из бюджетов разных уровней на реализацию мероприятий программ, способствовала улучшению благополучия граждан и семей, находящихся в трудной жизненной ситуации, предотвращению социального сиротства, улучшению жилищных условий молодых семей.</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 учете в отделе СЗН в 2019 году состояли: </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- 182 малообеспеченные семьи;</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- 875 граждан пенсионного возраста;</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- 425 инвалидов, в том числе 14 детей-инвалидов;</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- 42 </w:t>
      </w:r>
      <w:proofErr w:type="gramStart"/>
      <w:r>
        <w:rPr>
          <w:rFonts w:ascii="Times New Roman" w:eastAsia="Times New Roman" w:hAnsi="Times New Roman" w:cs="Times New Roman"/>
          <w:sz w:val="28"/>
          <w:szCs w:val="28"/>
          <w:lang w:eastAsia="ar-SA"/>
        </w:rPr>
        <w:t>многодетных</w:t>
      </w:r>
      <w:proofErr w:type="gramEnd"/>
      <w:r>
        <w:rPr>
          <w:rFonts w:ascii="Times New Roman" w:eastAsia="Times New Roman" w:hAnsi="Times New Roman" w:cs="Times New Roman"/>
          <w:sz w:val="28"/>
          <w:szCs w:val="28"/>
          <w:lang w:eastAsia="ar-SA"/>
        </w:rPr>
        <w:t xml:space="preserve"> малообеспеченных семьи;</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- 4 семьи, </w:t>
      </w:r>
      <w:proofErr w:type="gramStart"/>
      <w:r>
        <w:rPr>
          <w:rFonts w:ascii="Times New Roman" w:eastAsia="Times New Roman" w:hAnsi="Times New Roman" w:cs="Times New Roman"/>
          <w:sz w:val="28"/>
          <w:szCs w:val="28"/>
          <w:lang w:eastAsia="ar-SA"/>
        </w:rPr>
        <w:t>находящихся</w:t>
      </w:r>
      <w:proofErr w:type="gramEnd"/>
      <w:r>
        <w:rPr>
          <w:rFonts w:ascii="Times New Roman" w:eastAsia="Times New Roman" w:hAnsi="Times New Roman" w:cs="Times New Roman"/>
          <w:sz w:val="28"/>
          <w:szCs w:val="28"/>
          <w:lang w:eastAsia="ar-SA"/>
        </w:rPr>
        <w:t xml:space="preserve"> в социально-опасном положении.</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Приоритетным направлением работы администрации остается социальная защита семьи, материнства и детства, профилактика семейного неблагополучия.</w:t>
      </w:r>
    </w:p>
    <w:p w:rsidR="00093BFF" w:rsidRDefault="00093BFF">
      <w:pPr>
        <w:suppressAutoHyphens/>
        <w:spacing w:line="240" w:lineRule="auto"/>
        <w:ind w:firstLine="567"/>
        <w:jc w:val="both"/>
        <w:rPr>
          <w:rFonts w:ascii="Times New Roman" w:eastAsia="Times New Roman" w:hAnsi="Times New Roman" w:cs="Times New Roman"/>
          <w:sz w:val="28"/>
          <w:szCs w:val="28"/>
          <w:lang w:eastAsia="ar-SA"/>
        </w:rPr>
      </w:pPr>
    </w:p>
    <w:p w:rsidR="00093BFF" w:rsidRDefault="005950A1">
      <w:pPr>
        <w:suppressAutoHyphens/>
        <w:spacing w:line="240" w:lineRule="auto"/>
        <w:ind w:firstLine="567"/>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Работа с семьями, женщинами и детьми</w:t>
      </w:r>
    </w:p>
    <w:p w:rsidR="00093BFF" w:rsidRDefault="00093BFF">
      <w:pPr>
        <w:suppressAutoHyphens/>
        <w:spacing w:line="240" w:lineRule="auto"/>
        <w:ind w:firstLine="567"/>
        <w:jc w:val="center"/>
        <w:rPr>
          <w:rFonts w:ascii="Times New Roman" w:eastAsia="Times New Roman" w:hAnsi="Times New Roman" w:cs="Times New Roman"/>
          <w:b/>
          <w:color w:val="00B050"/>
          <w:sz w:val="28"/>
          <w:szCs w:val="28"/>
          <w:lang w:eastAsia="ar-SA"/>
        </w:rPr>
      </w:pP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На учете в отделе СЗН 2019 году состояли 182 семьи с детьми, находящихся в трудной жизненной ситуации, в которых воспитывается 291 ребенок.</w:t>
      </w:r>
      <w:proofErr w:type="gramEnd"/>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Благодаря финансовой поддержке из бюджета муниципального образования и других источников, в отчетном году практически каждая семья была обеспечена определенными мерами социальной поддержки:</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- 156 детей получали бесплатное горячее питание в школах;</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- 39 детей из малообеспеченных семей, родители которых получали компенсацию за посещение детского сада;</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на 12 детей произведены расчеты для определения среднедушевого дохода семей в целях выдачи справок для получения дополнительного бесплатного питания детям до трехлетнего возраста;</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- 59 детей школьного возраста из многодетных семей получили единовременную материальную помощь на подготовку детей к школе из расчета по 1500 рублей на каждого ребенка на общую сумму 88,5 тысяч рублей из областного бюджета.</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Особое внимание уделяется семьям с детьми, находящимся в трудной жизненной ситуации, в то числе в период проведения летней оздоровительной кампании.</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Всего в 2019 году охвачено отдыхом, оздоровлением и трудоустройством детей в летний период 484 чел., в том числе 176 детей находящихся в трудной жизненной ситуации, в том числе:</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- 258 детей были охвачены организованными видами отдыха в мало-затратных лагерях;</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- 11 детей находящиеся в трудной жизненной ситуации, отдохнули в загородных лагерях на территории Калининградской области;</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- 4 детей вместе с родителями поправили свое здоровье в санаториях Калининградской области «Отрадное» и </w:t>
      </w:r>
      <w:proofErr w:type="gramStart"/>
      <w:r>
        <w:rPr>
          <w:rFonts w:ascii="Times New Roman" w:eastAsia="Times New Roman" w:hAnsi="Times New Roman" w:cs="Times New Roman"/>
          <w:sz w:val="28"/>
          <w:szCs w:val="28"/>
          <w:lang w:eastAsia="ar-SA"/>
        </w:rPr>
        <w:t>Пионерский</w:t>
      </w:r>
      <w:proofErr w:type="gramEnd"/>
      <w:r>
        <w:rPr>
          <w:rFonts w:ascii="Times New Roman" w:eastAsia="Times New Roman" w:hAnsi="Times New Roman" w:cs="Times New Roman"/>
          <w:sz w:val="28"/>
          <w:szCs w:val="28"/>
          <w:lang w:eastAsia="ar-SA"/>
        </w:rPr>
        <w:t>» по типу «Мать и дитя»;</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- 10 подростков были трудоустроены и получили заработную плату за счет средств, выделенных из бюджета муниципального образования, и доплату за счет средств областного бюджета.</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Всего в 2019 году на отдых, оздоровление и трудоустройство детей муниципального образования из различных источников выделено и израсходовано 893,71 тыс. рублей, в том числе:</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- 660,18 тыс. рублей из областного бюджета;</w:t>
      </w:r>
    </w:p>
    <w:p w:rsidR="00093BFF" w:rsidRDefault="005950A1">
      <w:pPr>
        <w:suppressAutoHyphens/>
        <w:spacing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- 233,53 тыс. рублей из бюджета МО.</w:t>
      </w:r>
    </w:p>
    <w:p w:rsidR="00093BFF" w:rsidRDefault="005950A1">
      <w:pPr>
        <w:keepNext/>
        <w:spacing w:before="240" w:after="60" w:line="240" w:lineRule="auto"/>
        <w:outlineLvl w:val="1"/>
        <w:rPr>
          <w:rFonts w:ascii="Times New Roman" w:eastAsia="Calibri" w:hAnsi="Times New Roman" w:cs="Times New Roman"/>
          <w:b/>
          <w:bCs/>
          <w:iCs/>
          <w:sz w:val="28"/>
          <w:szCs w:val="28"/>
          <w:lang w:eastAsia="ru-RU"/>
        </w:rPr>
      </w:pPr>
      <w:r>
        <w:rPr>
          <w:rFonts w:ascii="Times New Roman" w:eastAsia="Calibri" w:hAnsi="Times New Roman" w:cs="Times New Roman"/>
          <w:b/>
          <w:bCs/>
          <w:iCs/>
          <w:sz w:val="28"/>
          <w:szCs w:val="28"/>
          <w:lang w:eastAsia="ru-RU"/>
        </w:rPr>
        <w:lastRenderedPageBreak/>
        <w:t xml:space="preserve">        Жилье молодым семьям</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реализации основного мероприятия «Обеспечения жильем молодых семей» свои жилищные условия, путем приобретения жилья с использованием средств государственных социальных выплат в 2019 году, улучшила 1 молодая семья.</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указанную цель освоено 756 тыс. рублей консолидированного бюджета, из которых муниципалитет выделил средства местного бюджета в размере 233,54 тыс. рублей, что составило 31% от консолидированного бюджета.</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Стоит отметить возрастающую популярность программы среди молодых семей, которые стремятся приобрести жилье самостоятельно и улучшить свои жилищные условия, как участники федеральной целевой программы, а </w:t>
      </w:r>
      <w:proofErr w:type="gramStart"/>
      <w:r>
        <w:rPr>
          <w:rFonts w:ascii="Times New Roman" w:eastAsia="Times New Roman" w:hAnsi="Times New Roman" w:cs="Times New Roman"/>
          <w:sz w:val="28"/>
          <w:szCs w:val="28"/>
          <w:lang w:eastAsia="ru-RU"/>
        </w:rPr>
        <w:t>не ожидать получение</w:t>
      </w:r>
      <w:proofErr w:type="gramEnd"/>
      <w:r>
        <w:rPr>
          <w:rFonts w:ascii="Times New Roman" w:eastAsia="Times New Roman" w:hAnsi="Times New Roman" w:cs="Times New Roman"/>
          <w:sz w:val="28"/>
          <w:szCs w:val="28"/>
          <w:lang w:eastAsia="ru-RU"/>
        </w:rPr>
        <w:t xml:space="preserve"> квартир по договорам социального найма. Участие в данной программе предоставляет возможность молодым семьям осуществить выбор района и уровень благоустроенности и комфорта при приобретении (строительстве) жилых помещений в соответствии с потребностями семьи. Некоторые семьи используют средства материнского (семейного) капитала в качестве дополнительной финансовой «подушки», с помощью которой, </w:t>
      </w:r>
      <w:proofErr w:type="gramStart"/>
      <w:r>
        <w:rPr>
          <w:rFonts w:ascii="Times New Roman" w:eastAsia="Times New Roman" w:hAnsi="Times New Roman" w:cs="Times New Roman"/>
          <w:sz w:val="28"/>
          <w:szCs w:val="28"/>
          <w:lang w:eastAsia="ru-RU"/>
        </w:rPr>
        <w:t>использовав</w:t>
      </w:r>
      <w:proofErr w:type="gramEnd"/>
      <w:r>
        <w:rPr>
          <w:rFonts w:ascii="Times New Roman" w:eastAsia="Times New Roman" w:hAnsi="Times New Roman" w:cs="Times New Roman"/>
          <w:sz w:val="28"/>
          <w:szCs w:val="28"/>
          <w:lang w:eastAsia="ru-RU"/>
        </w:rPr>
        <w:t xml:space="preserve"> в том числе меру социальной поддержки, имеют возможность приобрести жилье большей площади. </w:t>
      </w:r>
    </w:p>
    <w:p w:rsidR="00093BFF" w:rsidRDefault="00093BFF">
      <w:pPr>
        <w:suppressAutoHyphens/>
        <w:spacing w:line="240" w:lineRule="auto"/>
        <w:jc w:val="both"/>
        <w:rPr>
          <w:rFonts w:ascii="Times New Roman" w:eastAsia="Times New Roman" w:hAnsi="Times New Roman" w:cs="Times New Roman"/>
          <w:sz w:val="28"/>
          <w:szCs w:val="28"/>
          <w:lang w:eastAsia="ru-RU"/>
        </w:rPr>
      </w:pPr>
    </w:p>
    <w:tbl>
      <w:tblPr>
        <w:tblW w:w="8646" w:type="dxa"/>
        <w:tblInd w:w="314" w:type="dxa"/>
        <w:tblLook w:val="04A0" w:firstRow="1" w:lastRow="0" w:firstColumn="1" w:lastColumn="0" w:noHBand="0" w:noVBand="1"/>
      </w:tblPr>
      <w:tblGrid>
        <w:gridCol w:w="1616"/>
        <w:gridCol w:w="939"/>
        <w:gridCol w:w="940"/>
        <w:gridCol w:w="940"/>
        <w:gridCol w:w="940"/>
        <w:gridCol w:w="939"/>
        <w:gridCol w:w="939"/>
        <w:gridCol w:w="1393"/>
      </w:tblGrid>
      <w:tr w:rsidR="00093BFF">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093BFF" w:rsidRDefault="005950A1">
            <w:pPr>
              <w:suppressAutoHyphens/>
              <w:spacing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Год участия</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093BFF" w:rsidRDefault="005950A1">
            <w:pPr>
              <w:suppressAutoHyphens/>
              <w:spacing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2014</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093BFF" w:rsidRDefault="005950A1">
            <w:pPr>
              <w:suppressAutoHyphens/>
              <w:spacing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2015</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093BFF" w:rsidRDefault="005950A1">
            <w:pPr>
              <w:suppressAutoHyphens/>
              <w:spacing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2016</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093BFF" w:rsidRDefault="005950A1">
            <w:pPr>
              <w:suppressAutoHyphens/>
              <w:spacing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2017</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093BFF" w:rsidRDefault="005950A1">
            <w:pPr>
              <w:suppressAutoHyphens/>
              <w:spacing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2018</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093BFF" w:rsidRDefault="005950A1">
            <w:pPr>
              <w:suppressAutoHyphens/>
              <w:spacing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2019</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093BFF" w:rsidRDefault="005950A1">
            <w:pPr>
              <w:suppressAutoHyphens/>
              <w:spacing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Итог за период действия программы</w:t>
            </w:r>
          </w:p>
        </w:tc>
      </w:tr>
      <w:tr w:rsidR="00093BFF">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093BFF" w:rsidRDefault="005950A1">
            <w:pPr>
              <w:suppressAutoHyphen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семей</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093BFF" w:rsidRDefault="005950A1">
            <w:pPr>
              <w:suppressAutoHyphen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093BFF" w:rsidRDefault="005950A1">
            <w:pPr>
              <w:suppressAutoHyphen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093BFF" w:rsidRDefault="005950A1">
            <w:pPr>
              <w:suppressAutoHyphen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093BFF" w:rsidRDefault="005950A1">
            <w:pPr>
              <w:suppressAutoHyphen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093BFF" w:rsidRDefault="005950A1">
            <w:pPr>
              <w:suppressAutoHyphen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093BFF" w:rsidRDefault="005950A1">
            <w:pPr>
              <w:suppressAutoHyphen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093BFF" w:rsidRDefault="005950A1">
            <w:pPr>
              <w:suppressAutoHyphen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bl>
    <w:p w:rsidR="00093BFF" w:rsidRDefault="00093BFF">
      <w:pPr>
        <w:suppressAutoHyphens/>
        <w:spacing w:line="240" w:lineRule="auto"/>
        <w:ind w:firstLine="567"/>
        <w:jc w:val="both"/>
        <w:rPr>
          <w:rFonts w:ascii="Times New Roman" w:eastAsia="Times New Roman" w:hAnsi="Times New Roman" w:cs="Times New Roman"/>
          <w:sz w:val="28"/>
          <w:szCs w:val="28"/>
          <w:lang w:eastAsia="ar-SA"/>
        </w:rPr>
      </w:pPr>
    </w:p>
    <w:p w:rsidR="00093BFF" w:rsidRDefault="005950A1">
      <w:pPr>
        <w:suppressAutoHyphens/>
        <w:spacing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Адресная социальная помощь</w:t>
      </w:r>
    </w:p>
    <w:p w:rsidR="00093BFF" w:rsidRDefault="00093BFF">
      <w:pPr>
        <w:suppressAutoHyphens/>
        <w:spacing w:line="240" w:lineRule="auto"/>
        <w:jc w:val="center"/>
        <w:rPr>
          <w:rFonts w:ascii="Times New Roman" w:eastAsia="Times New Roman" w:hAnsi="Times New Roman" w:cs="Times New Roman"/>
          <w:b/>
          <w:color w:val="00B050"/>
          <w:sz w:val="28"/>
          <w:szCs w:val="28"/>
          <w:lang w:eastAsia="ru-RU"/>
        </w:rPr>
      </w:pP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ходе реализации мероприятий муниципальной подпрограммы «Развитие социальной защиты населения» в муниципальном образовании «Ладушкинский городской округ» на 2018-2020 годы» определенная работа проведена по обеспечению мерами социальной поддержки граждан из разных категорий: ветераны ВОВ, семей, состоящих из пенсионеров и инвалидов, семей с детьми, одиноких граждан, патронатных семей, детей-сирот, семей, находящихся в трудной жизненной ситуации.</w:t>
      </w:r>
      <w:proofErr w:type="gramEnd"/>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Адресная социальная помощь выделялась по обращениям граждан, согласно представленным документам, подтверждающим нуждаемость: на приобретение питания, топлива, одежды, медицинское лечение, оздоровление, оформление документов, проведение социальной реабилитации на социальных койках, на частичное возмещение затрат связанных с ремонтными работами помещений инвалидов, погашение </w:t>
      </w:r>
      <w:r>
        <w:rPr>
          <w:rFonts w:ascii="Times New Roman" w:eastAsia="Times New Roman" w:hAnsi="Times New Roman" w:cs="Times New Roman"/>
          <w:sz w:val="28"/>
          <w:szCs w:val="28"/>
          <w:lang w:eastAsia="ru-RU"/>
        </w:rPr>
        <w:lastRenderedPageBreak/>
        <w:t>задолженности, образовавшейся по оплатам за коммунальные услуги и другие меры социальной поддержки.</w:t>
      </w:r>
      <w:proofErr w:type="gramEnd"/>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данные цели в 2019 году из средств бюджета муниципального образования было выделено 7 тыс. рублей. Социальную поддержку в виде адресной социальной помощи получили 2 семьи.</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реализации данного направления особое внимание уделяется качеству предоставления социальной поддержки и рациональный расход бюджетных средств. В этих целях при обращении граждан изучается ситуация в каждой семье индивидуально путем обследования жилищно-бытовых условий семей по месту их проживания.</w:t>
      </w:r>
    </w:p>
    <w:p w:rsidR="00093BFF" w:rsidRDefault="00093BFF">
      <w:pPr>
        <w:suppressAutoHyphens/>
        <w:spacing w:line="240" w:lineRule="auto"/>
        <w:ind w:firstLine="567"/>
        <w:rPr>
          <w:rFonts w:ascii="Times New Roman" w:eastAsia="Times New Roman" w:hAnsi="Times New Roman" w:cs="Times New Roman"/>
          <w:sz w:val="28"/>
          <w:szCs w:val="28"/>
          <w:lang w:eastAsia="ru-RU"/>
        </w:rPr>
      </w:pPr>
    </w:p>
    <w:p w:rsidR="00093BFF" w:rsidRDefault="005950A1">
      <w:pPr>
        <w:suppressAutoHyphens/>
        <w:spacing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Работа с ветеранами, пенсионерами, инвалидами</w:t>
      </w:r>
    </w:p>
    <w:p w:rsidR="00093BFF" w:rsidRDefault="00093BFF">
      <w:pPr>
        <w:suppressAutoHyphens/>
        <w:spacing w:line="240" w:lineRule="auto"/>
        <w:ind w:firstLine="567"/>
        <w:jc w:val="center"/>
        <w:rPr>
          <w:rFonts w:ascii="Times New Roman" w:eastAsia="Times New Roman" w:hAnsi="Times New Roman" w:cs="Times New Roman"/>
          <w:b/>
          <w:color w:val="00B050"/>
          <w:sz w:val="28"/>
          <w:szCs w:val="28"/>
          <w:lang w:eastAsia="ru-RU"/>
        </w:rPr>
      </w:pP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муниципальном образовании в 2019 году проживало 3 участника ВОВ, а также 8 ветеранов ВОВ. Все они состоят на учете в отделе СЗН.</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Особое внимание уделяется качеству жизни и здоровью ветеранов Великой Отечественной войны.</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ветеранов поправили свое здоровье в Госпитале для ветеранов в г. Калининграде. </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 по реализации Федерального закона РФ от 28.12.2013 года № 442 «Об основах социального обслуживания граждан в Российской Федерации», действующего с 01.01.2015 года:</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приказом Министерства социальной политики КО от 07.12.2015 года № 637 «Об утверждении Положения о порядке признания граждан </w:t>
      </w:r>
      <w:proofErr w:type="gramStart"/>
      <w:r>
        <w:rPr>
          <w:rFonts w:ascii="Times New Roman" w:eastAsia="Times New Roman" w:hAnsi="Times New Roman" w:cs="Times New Roman"/>
          <w:sz w:val="28"/>
          <w:szCs w:val="28"/>
          <w:lang w:eastAsia="ru-RU"/>
        </w:rPr>
        <w:t>нуждающимися</w:t>
      </w:r>
      <w:proofErr w:type="gramEnd"/>
      <w:r>
        <w:rPr>
          <w:rFonts w:ascii="Times New Roman" w:eastAsia="Times New Roman" w:hAnsi="Times New Roman" w:cs="Times New Roman"/>
          <w:sz w:val="28"/>
          <w:szCs w:val="28"/>
          <w:lang w:eastAsia="ru-RU"/>
        </w:rPr>
        <w:t xml:space="preserve"> в социальном обслуживании и определении индивидуальной потребности граждан в социальных услугах и социальном сопровождении» в 2019 году гражданам данных категорий разработаны 97 индивидуальных программ на получение государственных социальных услуг:</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- 16 в МБУСО «Комплексный центр социального обслуживания населения города Ладушкин»;</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- 1 в ГБУСО КО «Светлогорский социально-оздоровительный центр «Мечта»</w:t>
      </w:r>
    </w:p>
    <w:p w:rsidR="00093BFF" w:rsidRDefault="005950A1">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53 в ГБУСО </w:t>
      </w:r>
      <w:proofErr w:type="gramStart"/>
      <w:r>
        <w:rPr>
          <w:rFonts w:ascii="Times New Roman" w:eastAsia="Times New Roman" w:hAnsi="Times New Roman" w:cs="Times New Roman"/>
          <w:sz w:val="28"/>
          <w:szCs w:val="28"/>
          <w:lang w:eastAsia="ru-RU"/>
        </w:rPr>
        <w:t>КО</w:t>
      </w:r>
      <w:proofErr w:type="gramEnd"/>
      <w:r>
        <w:rPr>
          <w:rFonts w:ascii="Times New Roman" w:eastAsia="Times New Roman" w:hAnsi="Times New Roman" w:cs="Times New Roman"/>
          <w:sz w:val="28"/>
          <w:szCs w:val="28"/>
          <w:lang w:eastAsia="ru-RU"/>
        </w:rPr>
        <w:t xml:space="preserve"> «Центр социальной помощи семье и детям» г. Ладушкин;</w:t>
      </w:r>
    </w:p>
    <w:p w:rsidR="00093BFF" w:rsidRDefault="005950A1">
      <w:pPr>
        <w:suppressAutoHyphens/>
        <w:spacing w:line="240" w:lineRule="auto"/>
        <w:ind w:left="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в областном Кризисном центре помощи женщинам г. </w:t>
      </w:r>
      <w:proofErr w:type="gramStart"/>
      <w:r>
        <w:rPr>
          <w:rFonts w:ascii="Times New Roman" w:eastAsia="Times New Roman" w:hAnsi="Times New Roman" w:cs="Times New Roman"/>
          <w:sz w:val="28"/>
          <w:szCs w:val="28"/>
          <w:lang w:eastAsia="ru-RU"/>
        </w:rPr>
        <w:t>Пионерский</w:t>
      </w:r>
      <w:proofErr w:type="gramEnd"/>
      <w:r>
        <w:rPr>
          <w:rFonts w:ascii="Times New Roman" w:eastAsia="Times New Roman" w:hAnsi="Times New Roman" w:cs="Times New Roman"/>
          <w:sz w:val="28"/>
          <w:szCs w:val="28"/>
          <w:lang w:eastAsia="ru-RU"/>
        </w:rPr>
        <w:t>;</w:t>
      </w:r>
    </w:p>
    <w:p w:rsidR="00093BFF" w:rsidRDefault="005950A1">
      <w:pPr>
        <w:suppressAutoHyphens/>
        <w:spacing w:line="240" w:lineRule="auto"/>
        <w:ind w:left="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 в Областном центре реабилитации инвалидов «Новые горизонты» г. Ладушкин;</w:t>
      </w:r>
    </w:p>
    <w:p w:rsidR="00093BFF" w:rsidRDefault="005950A1">
      <w:pPr>
        <w:suppressAutoHyphens/>
        <w:spacing w:line="240" w:lineRule="auto"/>
        <w:ind w:left="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в областные дома-интернаты для престарелых и инвалидов;</w:t>
      </w:r>
    </w:p>
    <w:p w:rsidR="00093BFF" w:rsidRDefault="005950A1">
      <w:pPr>
        <w:suppressAutoHyphens/>
        <w:spacing w:line="240" w:lineRule="auto"/>
        <w:ind w:left="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в областные реабилитационные центры для детей-инвалидов;</w:t>
      </w:r>
    </w:p>
    <w:p w:rsidR="00093BFF" w:rsidRDefault="005950A1">
      <w:pPr>
        <w:suppressAutoHyphens/>
        <w:spacing w:line="240" w:lineRule="auto"/>
        <w:ind w:left="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в ГБСУ КО ПОО «Советский техникум-интернат»;</w:t>
      </w:r>
    </w:p>
    <w:p w:rsidR="00093BFF" w:rsidRDefault="005950A1">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- 10 в Автономной некоммерческой организации «Центр социального обслуживания населения «Жизненное равновесие»».</w:t>
      </w:r>
    </w:p>
    <w:p w:rsidR="00093BFF" w:rsidRDefault="00093BFF">
      <w:pPr>
        <w:suppressAutoHyphens/>
        <w:spacing w:line="240" w:lineRule="auto"/>
        <w:ind w:firstLine="567"/>
        <w:jc w:val="center"/>
        <w:rPr>
          <w:rFonts w:ascii="Times New Roman" w:eastAsia="Times New Roman" w:hAnsi="Times New Roman" w:cs="Times New Roman"/>
          <w:b/>
          <w:color w:val="00B050"/>
          <w:sz w:val="28"/>
          <w:szCs w:val="28"/>
          <w:lang w:eastAsia="ru-RU"/>
        </w:rPr>
      </w:pPr>
    </w:p>
    <w:p w:rsidR="00093BFF" w:rsidRDefault="005950A1">
      <w:pPr>
        <w:suppressAutoHyphens/>
        <w:spacing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Опека и попечительство над совершеннолетними гражданами</w:t>
      </w:r>
    </w:p>
    <w:p w:rsidR="00093BFF" w:rsidRDefault="00093BFF">
      <w:pPr>
        <w:suppressAutoHyphens/>
        <w:spacing w:line="240" w:lineRule="auto"/>
        <w:ind w:firstLine="567"/>
        <w:rPr>
          <w:rFonts w:ascii="Times New Roman" w:eastAsia="Times New Roman" w:hAnsi="Times New Roman" w:cs="Times New Roman"/>
          <w:b/>
          <w:sz w:val="28"/>
          <w:szCs w:val="28"/>
          <w:lang w:eastAsia="ru-RU"/>
        </w:rPr>
      </w:pP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опекой и попечительством находится 1 недееспособный гражданин совершеннолетнего возраста. Специалист отдела систематически осуществляет надзор за деятельностью опекуна путем выездных обследований семьи, контролирует условия проживания и содержания опекаемого, сохранность имущества подопечного. </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отчетного периода по вопросам опеки и попечительства над взрослыми гражданами за консультацией в отдел СЗН обратилось 3 человека.</w:t>
      </w:r>
    </w:p>
    <w:p w:rsidR="00093BFF" w:rsidRDefault="00093BFF">
      <w:pPr>
        <w:suppressAutoHyphens/>
        <w:spacing w:line="240" w:lineRule="auto"/>
        <w:ind w:firstLine="567"/>
        <w:rPr>
          <w:rFonts w:ascii="Times New Roman" w:eastAsia="Times New Roman" w:hAnsi="Times New Roman" w:cs="Times New Roman"/>
          <w:b/>
          <w:sz w:val="28"/>
          <w:szCs w:val="28"/>
          <w:lang w:eastAsia="ru-RU"/>
        </w:rPr>
      </w:pPr>
    </w:p>
    <w:p w:rsidR="00093BFF" w:rsidRDefault="005950A1">
      <w:pPr>
        <w:suppressAutoHyphens/>
        <w:spacing w:line="240" w:lineRule="auto"/>
        <w:ind w:firstLine="567"/>
        <w:rPr>
          <w:rFonts w:ascii="Times New Roman" w:eastAsia="Times New Roman" w:hAnsi="Times New Roman" w:cs="Times New Roman"/>
          <w:b/>
          <w:i/>
          <w:color w:val="00B050"/>
          <w:sz w:val="28"/>
          <w:szCs w:val="28"/>
          <w:lang w:eastAsia="ru-RU"/>
        </w:rPr>
      </w:pPr>
      <w:r>
        <w:rPr>
          <w:rFonts w:ascii="Times New Roman" w:eastAsia="Times New Roman" w:hAnsi="Times New Roman" w:cs="Times New Roman"/>
          <w:b/>
          <w:sz w:val="28"/>
          <w:szCs w:val="28"/>
          <w:lang w:eastAsia="ru-RU"/>
        </w:rPr>
        <w:t>Опека и попечительство над несовершеннолетними</w:t>
      </w:r>
    </w:p>
    <w:p w:rsidR="00093BFF" w:rsidRDefault="00093BFF">
      <w:pPr>
        <w:suppressAutoHyphens/>
        <w:spacing w:line="240" w:lineRule="auto"/>
        <w:ind w:firstLine="567"/>
        <w:jc w:val="center"/>
        <w:rPr>
          <w:rFonts w:ascii="Times New Roman" w:eastAsia="Times New Roman" w:hAnsi="Times New Roman" w:cs="Times New Roman"/>
          <w:b/>
          <w:i/>
          <w:color w:val="00B050"/>
          <w:sz w:val="28"/>
          <w:szCs w:val="28"/>
          <w:lang w:eastAsia="ru-RU"/>
        </w:rPr>
      </w:pP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учете в 2019 году состояли 10 детей, оставшихся без попечения родителей. Все дети, состоявшие на учете, воспитывались и воспитываются в замещающих семьях.  </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задачей работы по опеке и попечительству является выявление и устройство детей, оставшихся без попечения родителей в замещающие семьи.</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конец</w:t>
      </w:r>
      <w:proofErr w:type="gramEnd"/>
      <w:r>
        <w:rPr>
          <w:rFonts w:ascii="Times New Roman" w:eastAsia="Times New Roman" w:hAnsi="Times New Roman" w:cs="Times New Roman"/>
          <w:sz w:val="28"/>
          <w:szCs w:val="28"/>
          <w:lang w:eastAsia="ru-RU"/>
        </w:rPr>
        <w:t xml:space="preserve"> 2019 года на учете состояли 9 детей, воспитывающихся в 2 семьях на безвозмездной опеке (попечительстве) и в 5 приемных семьях.</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установленным законодательством порядком и планом работы, регулярно проводится обследование условий проживания и содержания детей в замещающих семьях. Проведено 14 обследований условий проживания детей в семьях.</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содержание детей, воспитывающихся в замещающих семьях, выплачиваются ежемесячные пособия. Выплата пособия производится на 2 детей, находящихся под безвозмездной опекой (попечительством), и 7 детей, воспитывающихся в приемных семьях. Приемным родителям ежемесячно производится выплата вознаграждения.</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расширения практики передачи детей-сирот и детей, оставшихся без попечения родителей, на усыновление Законом  Калининградской области установлена выплата гражданам, усыновившим ребенка, единовременного денежного пособия на приобретение жилья усыновленному ребенку. Размер пособия составляет – 615 тыс. рублей. В 2018 и 2019 годах обращения от граждан не поступали. </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Отобраний детей из семей, в связи с угрозой их жизни и здоровья не было.</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специалистами органа опеки и попечительства совместно с представителями субъектов профилактики муниципального образования проведено 7 рейдов (44 посещения) и 43 выезда (61 посещение).</w:t>
      </w:r>
    </w:p>
    <w:p w:rsidR="00093BFF" w:rsidRDefault="00093BFF">
      <w:pPr>
        <w:suppressAutoHyphens/>
        <w:spacing w:line="240" w:lineRule="auto"/>
        <w:ind w:firstLine="567"/>
        <w:jc w:val="both"/>
        <w:rPr>
          <w:rFonts w:ascii="Times New Roman" w:eastAsia="Times New Roman" w:hAnsi="Times New Roman" w:cs="Times New Roman"/>
          <w:color w:val="00B050"/>
          <w:sz w:val="28"/>
          <w:szCs w:val="28"/>
          <w:lang w:eastAsia="ru-RU"/>
        </w:rPr>
      </w:pPr>
    </w:p>
    <w:p w:rsidR="00093BFF" w:rsidRDefault="005950A1">
      <w:pPr>
        <w:suppressAutoHyphens/>
        <w:spacing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Анализ работы по лишению родительских прав в отношении детей</w:t>
      </w:r>
    </w:p>
    <w:p w:rsidR="00093BFF" w:rsidRDefault="00093BFF">
      <w:pPr>
        <w:suppressAutoHyphens/>
        <w:spacing w:line="240" w:lineRule="auto"/>
        <w:ind w:firstLine="567"/>
        <w:jc w:val="center"/>
        <w:rPr>
          <w:rFonts w:ascii="Times New Roman" w:eastAsia="Times New Roman" w:hAnsi="Times New Roman" w:cs="Times New Roman"/>
          <w:b/>
          <w:i/>
          <w:color w:val="00B050"/>
          <w:sz w:val="28"/>
          <w:szCs w:val="28"/>
          <w:lang w:eastAsia="ru-RU"/>
        </w:rPr>
      </w:pPr>
    </w:p>
    <w:tbl>
      <w:tblPr>
        <w:tblW w:w="9571" w:type="dxa"/>
        <w:tblInd w:w="-108" w:type="dxa"/>
        <w:tblLook w:val="04A0" w:firstRow="1" w:lastRow="0" w:firstColumn="1" w:lastColumn="0" w:noHBand="0" w:noVBand="1"/>
      </w:tblPr>
      <w:tblGrid>
        <w:gridCol w:w="1712"/>
        <w:gridCol w:w="1580"/>
        <w:gridCol w:w="1578"/>
        <w:gridCol w:w="1581"/>
        <w:gridCol w:w="1580"/>
        <w:gridCol w:w="1540"/>
      </w:tblGrid>
      <w:tr w:rsidR="00093BFF">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093BFF" w:rsidRPr="005950A1" w:rsidRDefault="005950A1">
            <w:pPr>
              <w:suppressAutoHyphens/>
              <w:spacing w:line="240" w:lineRule="auto"/>
              <w:jc w:val="center"/>
              <w:rPr>
                <w:rFonts w:ascii="Times New Roman" w:eastAsia="Times New Roman" w:hAnsi="Times New Roman" w:cs="Times New Roman"/>
                <w:sz w:val="24"/>
                <w:lang w:eastAsia="ru-RU"/>
              </w:rPr>
            </w:pPr>
            <w:r w:rsidRPr="005950A1">
              <w:rPr>
                <w:rFonts w:ascii="Times New Roman" w:eastAsia="Times New Roman" w:hAnsi="Times New Roman" w:cs="Times New Roman"/>
                <w:sz w:val="24"/>
                <w:lang w:eastAsia="ru-RU"/>
              </w:rPr>
              <w:t>Наименование</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093BFF" w:rsidRPr="005950A1" w:rsidRDefault="005950A1">
            <w:pPr>
              <w:suppressAutoHyphens/>
              <w:spacing w:line="240" w:lineRule="auto"/>
              <w:jc w:val="center"/>
              <w:rPr>
                <w:rFonts w:ascii="Times New Roman" w:eastAsia="Times New Roman" w:hAnsi="Times New Roman" w:cs="Times New Roman"/>
                <w:sz w:val="24"/>
                <w:lang w:eastAsia="ru-RU"/>
              </w:rPr>
            </w:pPr>
            <w:r w:rsidRPr="005950A1">
              <w:rPr>
                <w:rFonts w:ascii="Times New Roman" w:eastAsia="Times New Roman" w:hAnsi="Times New Roman" w:cs="Times New Roman"/>
                <w:sz w:val="24"/>
                <w:lang w:eastAsia="ru-RU"/>
              </w:rPr>
              <w:t>2015 г.</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93BFF" w:rsidRPr="005950A1" w:rsidRDefault="005950A1">
            <w:pPr>
              <w:suppressAutoHyphens/>
              <w:spacing w:line="240" w:lineRule="auto"/>
              <w:jc w:val="center"/>
              <w:rPr>
                <w:rFonts w:ascii="Times New Roman" w:eastAsia="Times New Roman" w:hAnsi="Times New Roman" w:cs="Times New Roman"/>
                <w:sz w:val="24"/>
                <w:lang w:eastAsia="ru-RU"/>
              </w:rPr>
            </w:pPr>
            <w:r w:rsidRPr="005950A1">
              <w:rPr>
                <w:rFonts w:ascii="Times New Roman" w:eastAsia="Times New Roman" w:hAnsi="Times New Roman" w:cs="Times New Roman"/>
                <w:sz w:val="24"/>
                <w:lang w:eastAsia="ru-RU"/>
              </w:rPr>
              <w:t>2016 г.</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093BFF" w:rsidRPr="005950A1" w:rsidRDefault="005950A1">
            <w:pPr>
              <w:suppressAutoHyphens/>
              <w:spacing w:line="240" w:lineRule="auto"/>
              <w:jc w:val="center"/>
              <w:rPr>
                <w:rFonts w:ascii="Times New Roman" w:eastAsia="Times New Roman" w:hAnsi="Times New Roman" w:cs="Times New Roman"/>
                <w:sz w:val="24"/>
                <w:lang w:eastAsia="ru-RU"/>
              </w:rPr>
            </w:pPr>
            <w:r w:rsidRPr="005950A1">
              <w:rPr>
                <w:rFonts w:ascii="Times New Roman" w:eastAsia="Times New Roman" w:hAnsi="Times New Roman" w:cs="Times New Roman"/>
                <w:sz w:val="24"/>
                <w:lang w:eastAsia="ru-RU"/>
              </w:rPr>
              <w:t>2017 г.</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093BFF" w:rsidRPr="005950A1" w:rsidRDefault="005950A1">
            <w:pPr>
              <w:suppressAutoHyphens/>
              <w:spacing w:line="240" w:lineRule="auto"/>
              <w:jc w:val="center"/>
              <w:rPr>
                <w:rFonts w:ascii="Times New Roman" w:eastAsia="Times New Roman" w:hAnsi="Times New Roman" w:cs="Times New Roman"/>
                <w:sz w:val="24"/>
                <w:lang w:eastAsia="ru-RU"/>
              </w:rPr>
            </w:pPr>
            <w:r w:rsidRPr="005950A1">
              <w:rPr>
                <w:rFonts w:ascii="Times New Roman" w:eastAsia="Times New Roman" w:hAnsi="Times New Roman" w:cs="Times New Roman"/>
                <w:sz w:val="24"/>
                <w:lang w:eastAsia="ru-RU"/>
              </w:rPr>
              <w:t>2018 г.</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93BFF" w:rsidRPr="005950A1" w:rsidRDefault="005950A1">
            <w:pPr>
              <w:suppressAutoHyphens/>
              <w:spacing w:line="240" w:lineRule="auto"/>
              <w:jc w:val="center"/>
              <w:rPr>
                <w:rFonts w:ascii="Times New Roman" w:eastAsia="Times New Roman" w:hAnsi="Times New Roman" w:cs="Times New Roman"/>
                <w:sz w:val="24"/>
                <w:lang w:eastAsia="ru-RU"/>
              </w:rPr>
            </w:pPr>
            <w:r w:rsidRPr="005950A1">
              <w:rPr>
                <w:rFonts w:ascii="Times New Roman" w:eastAsia="Times New Roman" w:hAnsi="Times New Roman" w:cs="Times New Roman"/>
                <w:sz w:val="24"/>
                <w:lang w:eastAsia="ru-RU"/>
              </w:rPr>
              <w:t>2019 г.</w:t>
            </w:r>
          </w:p>
        </w:tc>
      </w:tr>
      <w:tr w:rsidR="00093BFF">
        <w:tc>
          <w:tcPr>
            <w:tcW w:w="9570" w:type="dxa"/>
            <w:gridSpan w:val="6"/>
            <w:tcBorders>
              <w:top w:val="single" w:sz="4" w:space="0" w:color="000000"/>
              <w:left w:val="single" w:sz="4" w:space="0" w:color="000000"/>
              <w:bottom w:val="single" w:sz="4" w:space="0" w:color="000000"/>
              <w:right w:val="single" w:sz="4" w:space="0" w:color="000000"/>
            </w:tcBorders>
            <w:shd w:val="clear" w:color="auto" w:fill="auto"/>
          </w:tcPr>
          <w:p w:rsidR="00093BFF" w:rsidRPr="005950A1" w:rsidRDefault="005950A1">
            <w:pPr>
              <w:suppressAutoHyphens/>
              <w:spacing w:line="240" w:lineRule="auto"/>
              <w:jc w:val="center"/>
              <w:rPr>
                <w:rFonts w:ascii="Times New Roman" w:eastAsia="Times New Roman" w:hAnsi="Times New Roman" w:cs="Times New Roman"/>
                <w:sz w:val="24"/>
                <w:lang w:eastAsia="ru-RU"/>
              </w:rPr>
            </w:pPr>
            <w:r w:rsidRPr="005950A1">
              <w:rPr>
                <w:rFonts w:ascii="Times New Roman" w:eastAsia="Times New Roman" w:hAnsi="Times New Roman" w:cs="Times New Roman"/>
                <w:sz w:val="24"/>
                <w:lang w:eastAsia="ru-RU"/>
              </w:rPr>
              <w:t>Родители/дети</w:t>
            </w:r>
          </w:p>
        </w:tc>
      </w:tr>
      <w:tr w:rsidR="00093BFF">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093BFF" w:rsidRPr="005950A1" w:rsidRDefault="005950A1">
            <w:pPr>
              <w:suppressAutoHyphens/>
              <w:spacing w:line="240" w:lineRule="auto"/>
              <w:jc w:val="center"/>
              <w:rPr>
                <w:rFonts w:ascii="Times New Roman" w:eastAsia="Times New Roman" w:hAnsi="Times New Roman" w:cs="Times New Roman"/>
                <w:sz w:val="24"/>
                <w:lang w:eastAsia="ru-RU"/>
              </w:rPr>
            </w:pPr>
            <w:r w:rsidRPr="005950A1">
              <w:rPr>
                <w:rFonts w:ascii="Times New Roman" w:eastAsia="Times New Roman" w:hAnsi="Times New Roman" w:cs="Times New Roman"/>
                <w:sz w:val="24"/>
                <w:lang w:eastAsia="ru-RU"/>
              </w:rPr>
              <w:lastRenderedPageBreak/>
              <w:t>Лишение родительских прав в отношении детей</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093BFF" w:rsidRPr="005950A1" w:rsidRDefault="005950A1">
            <w:pPr>
              <w:suppressAutoHyphens/>
              <w:spacing w:line="240" w:lineRule="auto"/>
              <w:jc w:val="center"/>
              <w:rPr>
                <w:rFonts w:ascii="Times New Roman" w:eastAsia="Times New Roman" w:hAnsi="Times New Roman" w:cs="Times New Roman"/>
                <w:sz w:val="24"/>
                <w:lang w:eastAsia="ru-RU"/>
              </w:rPr>
            </w:pPr>
            <w:r w:rsidRPr="005950A1">
              <w:rPr>
                <w:rFonts w:ascii="Times New Roman" w:eastAsia="Times New Roman" w:hAnsi="Times New Roman" w:cs="Times New Roman"/>
                <w:sz w:val="24"/>
                <w:lang w:eastAsia="ru-RU"/>
              </w:rPr>
              <w:t>1/1</w:t>
            </w:r>
          </w:p>
          <w:p w:rsidR="00093BFF" w:rsidRPr="005950A1" w:rsidRDefault="005950A1">
            <w:pPr>
              <w:suppressAutoHyphens/>
              <w:spacing w:line="240" w:lineRule="auto"/>
              <w:jc w:val="center"/>
              <w:rPr>
                <w:rFonts w:ascii="Times New Roman" w:eastAsia="Times New Roman" w:hAnsi="Times New Roman" w:cs="Times New Roman"/>
                <w:sz w:val="24"/>
                <w:highlight w:val="yellow"/>
                <w:lang w:eastAsia="ru-RU"/>
              </w:rPr>
            </w:pPr>
            <w:r w:rsidRPr="005950A1">
              <w:rPr>
                <w:rFonts w:ascii="Times New Roman" w:eastAsia="Times New Roman" w:hAnsi="Times New Roman" w:cs="Times New Roman"/>
                <w:sz w:val="24"/>
                <w:lang w:eastAsia="ru-RU"/>
              </w:rPr>
              <w:t>(ОБПР 1 родитель / 1 ребенок)</w:t>
            </w:r>
          </w:p>
          <w:p w:rsidR="00093BFF" w:rsidRPr="005950A1" w:rsidRDefault="00093BFF">
            <w:pPr>
              <w:suppressAutoHyphens/>
              <w:spacing w:line="240" w:lineRule="auto"/>
              <w:jc w:val="center"/>
              <w:rPr>
                <w:rFonts w:ascii="Times New Roman" w:eastAsia="Times New Roman" w:hAnsi="Times New Roman" w:cs="Times New Roman"/>
                <w:sz w:val="24"/>
                <w:highlight w:val="yellow"/>
                <w:lang w:eastAsia="ru-RU"/>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93BFF" w:rsidRPr="005950A1" w:rsidRDefault="005950A1">
            <w:pPr>
              <w:suppressAutoHyphens/>
              <w:spacing w:line="240" w:lineRule="auto"/>
              <w:jc w:val="center"/>
              <w:rPr>
                <w:rFonts w:ascii="Times New Roman" w:eastAsia="Times New Roman" w:hAnsi="Times New Roman" w:cs="Times New Roman"/>
                <w:sz w:val="24"/>
                <w:lang w:eastAsia="ru-RU"/>
              </w:rPr>
            </w:pPr>
            <w:r w:rsidRPr="005950A1">
              <w:rPr>
                <w:rFonts w:ascii="Times New Roman" w:eastAsia="Times New Roman" w:hAnsi="Times New Roman" w:cs="Times New Roman"/>
                <w:sz w:val="24"/>
                <w:lang w:eastAsia="ru-RU"/>
              </w:rPr>
              <w:t>3/3</w:t>
            </w:r>
          </w:p>
          <w:p w:rsidR="00093BFF" w:rsidRPr="005950A1" w:rsidRDefault="005950A1">
            <w:pPr>
              <w:suppressAutoHyphens/>
              <w:spacing w:line="240" w:lineRule="auto"/>
              <w:jc w:val="center"/>
              <w:rPr>
                <w:rFonts w:ascii="Times New Roman" w:eastAsia="Times New Roman" w:hAnsi="Times New Roman" w:cs="Times New Roman"/>
                <w:sz w:val="24"/>
                <w:highlight w:val="yellow"/>
                <w:lang w:eastAsia="ru-RU"/>
              </w:rPr>
            </w:pPr>
            <w:r w:rsidRPr="005950A1">
              <w:rPr>
                <w:rFonts w:ascii="Times New Roman" w:eastAsia="Times New Roman" w:hAnsi="Times New Roman" w:cs="Times New Roman"/>
                <w:sz w:val="24"/>
                <w:lang w:eastAsia="ru-RU"/>
              </w:rPr>
              <w:t>(ОБПР 3 родителя / 3 детей)</w:t>
            </w:r>
          </w:p>
          <w:p w:rsidR="00093BFF" w:rsidRPr="005950A1" w:rsidRDefault="005950A1">
            <w:pPr>
              <w:suppressAutoHyphens/>
              <w:spacing w:line="240" w:lineRule="auto"/>
              <w:jc w:val="center"/>
              <w:rPr>
                <w:rFonts w:ascii="Times New Roman" w:eastAsia="Times New Roman" w:hAnsi="Times New Roman" w:cs="Times New Roman"/>
                <w:sz w:val="24"/>
                <w:highlight w:val="yellow"/>
                <w:lang w:eastAsia="ru-RU"/>
              </w:rPr>
            </w:pPr>
            <w:r w:rsidRPr="005950A1">
              <w:rPr>
                <w:rFonts w:ascii="Times New Roman" w:eastAsia="Times New Roman" w:hAnsi="Times New Roman" w:cs="Times New Roman"/>
                <w:sz w:val="24"/>
                <w:highlight w:val="yellow"/>
                <w:lang w:eastAsia="ru-RU"/>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093BFF" w:rsidRPr="005950A1" w:rsidRDefault="005950A1">
            <w:pPr>
              <w:suppressAutoHyphens/>
              <w:spacing w:line="240" w:lineRule="auto"/>
              <w:jc w:val="center"/>
              <w:rPr>
                <w:rFonts w:ascii="Times New Roman" w:eastAsia="Times New Roman" w:hAnsi="Times New Roman" w:cs="Times New Roman"/>
                <w:sz w:val="24"/>
                <w:lang w:eastAsia="ru-RU"/>
              </w:rPr>
            </w:pPr>
            <w:r w:rsidRPr="005950A1">
              <w:rPr>
                <w:rFonts w:ascii="Times New Roman" w:eastAsia="Times New Roman" w:hAnsi="Times New Roman" w:cs="Times New Roman"/>
                <w:sz w:val="24"/>
                <w:lang w:eastAsia="ru-RU"/>
              </w:rPr>
              <w:t>1/1</w:t>
            </w:r>
          </w:p>
          <w:p w:rsidR="00093BFF" w:rsidRPr="005950A1" w:rsidRDefault="005950A1">
            <w:pPr>
              <w:suppressAutoHyphens/>
              <w:spacing w:line="240" w:lineRule="auto"/>
              <w:jc w:val="center"/>
              <w:rPr>
                <w:rFonts w:ascii="Times New Roman" w:eastAsia="Times New Roman" w:hAnsi="Times New Roman" w:cs="Times New Roman"/>
                <w:sz w:val="24"/>
                <w:highlight w:val="yellow"/>
                <w:lang w:eastAsia="ru-RU"/>
              </w:rPr>
            </w:pPr>
            <w:r w:rsidRPr="005950A1">
              <w:rPr>
                <w:rFonts w:ascii="Times New Roman" w:eastAsia="Times New Roman" w:hAnsi="Times New Roman" w:cs="Times New Roman"/>
                <w:sz w:val="24"/>
                <w:lang w:eastAsia="ru-RU"/>
              </w:rPr>
              <w:t>(ОБПР 1 родитель / 1 ребенок)</w:t>
            </w:r>
          </w:p>
          <w:p w:rsidR="00093BFF" w:rsidRPr="005950A1" w:rsidRDefault="005950A1">
            <w:pPr>
              <w:suppressAutoHyphens/>
              <w:spacing w:line="240" w:lineRule="auto"/>
              <w:jc w:val="center"/>
              <w:rPr>
                <w:rFonts w:ascii="Times New Roman" w:eastAsia="Times New Roman" w:hAnsi="Times New Roman" w:cs="Times New Roman"/>
                <w:sz w:val="24"/>
                <w:highlight w:val="yellow"/>
                <w:lang w:eastAsia="ru-RU"/>
              </w:rPr>
            </w:pPr>
            <w:r w:rsidRPr="005950A1">
              <w:rPr>
                <w:rFonts w:ascii="Times New Roman" w:eastAsia="Times New Roman" w:hAnsi="Times New Roman" w:cs="Times New Roman"/>
                <w:sz w:val="24"/>
                <w:highlight w:val="yellow"/>
                <w:lang w:eastAsia="ru-RU"/>
              </w:rP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093BFF" w:rsidRPr="005950A1" w:rsidRDefault="005950A1">
            <w:pPr>
              <w:suppressAutoHyphens/>
              <w:spacing w:line="240" w:lineRule="auto"/>
              <w:jc w:val="center"/>
              <w:rPr>
                <w:rFonts w:ascii="Times New Roman" w:eastAsia="Times New Roman" w:hAnsi="Times New Roman" w:cs="Times New Roman"/>
                <w:sz w:val="24"/>
                <w:lang w:eastAsia="ru-RU"/>
              </w:rPr>
            </w:pPr>
            <w:r w:rsidRPr="005950A1">
              <w:rPr>
                <w:rFonts w:ascii="Times New Roman" w:eastAsia="Times New Roman" w:hAnsi="Times New Roman" w:cs="Times New Roman"/>
                <w:sz w:val="24"/>
                <w:lang w:eastAsia="ru-RU"/>
              </w:rPr>
              <w:t>2/3</w:t>
            </w:r>
          </w:p>
          <w:p w:rsidR="00093BFF" w:rsidRPr="005950A1" w:rsidRDefault="005950A1">
            <w:pPr>
              <w:suppressAutoHyphens/>
              <w:spacing w:line="240" w:lineRule="auto"/>
              <w:jc w:val="center"/>
              <w:rPr>
                <w:rFonts w:ascii="Times New Roman" w:eastAsia="Times New Roman" w:hAnsi="Times New Roman" w:cs="Times New Roman"/>
                <w:sz w:val="24"/>
                <w:lang w:eastAsia="ru-RU"/>
              </w:rPr>
            </w:pPr>
            <w:r w:rsidRPr="005950A1">
              <w:rPr>
                <w:rFonts w:ascii="Times New Roman" w:eastAsia="Times New Roman" w:hAnsi="Times New Roman" w:cs="Times New Roman"/>
                <w:sz w:val="24"/>
                <w:lang w:eastAsia="ru-RU"/>
              </w:rPr>
              <w:t>(ОБПР 1 родитель / 1 ребенок)</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93BFF" w:rsidRPr="005950A1" w:rsidRDefault="005950A1">
            <w:pPr>
              <w:suppressAutoHyphens/>
              <w:spacing w:line="240" w:lineRule="auto"/>
              <w:jc w:val="center"/>
              <w:rPr>
                <w:rFonts w:ascii="Times New Roman" w:eastAsia="Times New Roman" w:hAnsi="Times New Roman" w:cs="Times New Roman"/>
                <w:sz w:val="24"/>
                <w:lang w:eastAsia="ru-RU"/>
              </w:rPr>
            </w:pPr>
            <w:r w:rsidRPr="005950A1">
              <w:rPr>
                <w:rFonts w:ascii="Times New Roman" w:eastAsia="Times New Roman" w:hAnsi="Times New Roman" w:cs="Times New Roman"/>
                <w:sz w:val="24"/>
                <w:lang w:eastAsia="ru-RU"/>
              </w:rPr>
              <w:t>0/0</w:t>
            </w:r>
          </w:p>
        </w:tc>
      </w:tr>
    </w:tbl>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2019 года по заявлениям родителей подготовлены документы на временное устройство 1 ребенка в социальное учреждение. За отчетный период на койки сестринского ухода на обследование был помещен 1 ребенок.</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году на запросы ОГКУ «Центр социальной поддержки населения </w:t>
      </w:r>
      <w:proofErr w:type="spellStart"/>
      <w:r>
        <w:rPr>
          <w:rFonts w:ascii="Times New Roman" w:eastAsia="Times New Roman" w:hAnsi="Times New Roman" w:cs="Times New Roman"/>
          <w:sz w:val="28"/>
          <w:szCs w:val="28"/>
          <w:lang w:eastAsia="ru-RU"/>
        </w:rPr>
        <w:t>Мамоновского</w:t>
      </w:r>
      <w:proofErr w:type="spellEnd"/>
      <w:r>
        <w:rPr>
          <w:rFonts w:ascii="Times New Roman" w:eastAsia="Times New Roman" w:hAnsi="Times New Roman" w:cs="Times New Roman"/>
          <w:sz w:val="28"/>
          <w:szCs w:val="28"/>
          <w:lang w:eastAsia="ru-RU"/>
        </w:rPr>
        <w:t xml:space="preserve"> городского округа» подготовлено и направлено 45 сообщение. В отдел назначения, перерасчета, выплаты пенсий в течение года на запросы направлены ответы в отношении 49 граждан, получателей государственного материнского семейного капитала.</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 отдела принимают участие в судебных заседаниях, следственных действиях в правоохранительных органах. В течение 2019 года приняли участие в 10 судебных заседаниях.</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Отделом ведется работа по защите жилищных прав и имущественных прав детей-сирот и детей, оставшихся без попечения родителей.</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данный момент на учете состоят 9 детей, оставшихся без попечения родителей, за которыми закреплено 3 жилых помещения, из них  1 муниципальное помещение и 2 жилых помещения, находящихся в собственности (долевой) детей. Кроме того, на территории муниципального образования сохраняются жилые помещения за тремя детьми, проживающими в других муниципальных образованиях и регионах, из них 2 муниципальных жилых помещения и 1 жилое помещение, находящее в собственности (долевой) ребенка.</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осуществления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обеспечением сохранности закрепленных жилых помещений, осуществляется мониторинг погашения задолженности по оплате коммунальных услуг за жилые помещения. Проведено 8 обследований помещений, закрепленных за детьми. С </w:t>
      </w:r>
      <w:proofErr w:type="gramStart"/>
      <w:r>
        <w:rPr>
          <w:rFonts w:ascii="Times New Roman" w:eastAsia="Times New Roman" w:hAnsi="Times New Roman" w:cs="Times New Roman"/>
          <w:sz w:val="28"/>
          <w:szCs w:val="28"/>
          <w:lang w:eastAsia="ru-RU"/>
        </w:rPr>
        <w:t>гражданами, проживающими в закрепленных за детьми помещениях проведено</w:t>
      </w:r>
      <w:proofErr w:type="gramEnd"/>
      <w:r>
        <w:rPr>
          <w:rFonts w:ascii="Times New Roman" w:eastAsia="Times New Roman" w:hAnsi="Times New Roman" w:cs="Times New Roman"/>
          <w:sz w:val="28"/>
          <w:szCs w:val="28"/>
          <w:lang w:eastAsia="ru-RU"/>
        </w:rPr>
        <w:t xml:space="preserve"> 6 бесед о необходимости своевременной оплаты коммунальных услуг и содержания жилья в пригородном для проживания состоянии, вручено 6 уведомлений.</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обследования установлено, что в 2 муниципальных жилых помещениях, закрепленных за 2 детьми-сиротами и детьми, оставшимися без попечения родителей,  необходим ремонт. </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списке детей-сирот и детей, оставшихся без попечения родителей и лиц из их числа, которые подлежат обеспечению жилыми помещениями специализированного жилищного фонда Калининградской области, состоят 4 детей-сирот и детей, оставшихся без попечения родителей и лиц из их числа.</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Специалистом по опеке и попечительству над несовершеннолетними в течение года осуществлен прием 73 граждан.</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Отделом СЗН оказано содействие 121 гражданам в получении услуг:</w:t>
      </w:r>
    </w:p>
    <w:p w:rsidR="00093BFF" w:rsidRDefault="005950A1">
      <w:pPr>
        <w:suppressAutoHyphens/>
        <w:spacing w:line="240" w:lineRule="auto"/>
        <w:ind w:firstLine="567"/>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- 13 в получении медицинской услуги;</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- 32 в получении социальной услуги;</w:t>
      </w:r>
    </w:p>
    <w:p w:rsidR="00093BFF" w:rsidRDefault="005950A1">
      <w:pPr>
        <w:suppressAutoHyphens/>
        <w:spacing w:line="240" w:lineRule="auto"/>
        <w:ind w:firstLine="567"/>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- 19 в получении психологической услуги;</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- 57 в получении юридической помощи (консультации, оказание помощи гражданам в составлении заявлений в суд).</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защиту 10 детей в судебные органы подготовлены и предоставлены исковые заявления и заключения.</w:t>
      </w:r>
    </w:p>
    <w:p w:rsidR="00093BFF" w:rsidRDefault="00093BFF">
      <w:pPr>
        <w:tabs>
          <w:tab w:val="left" w:pos="1565"/>
        </w:tabs>
        <w:suppressAutoHyphens/>
        <w:spacing w:line="240" w:lineRule="auto"/>
        <w:ind w:firstLine="567"/>
        <w:rPr>
          <w:rFonts w:ascii="Times New Roman" w:eastAsia="Times New Roman" w:hAnsi="Times New Roman" w:cs="Times New Roman"/>
          <w:b/>
          <w:sz w:val="28"/>
          <w:szCs w:val="28"/>
          <w:lang w:eastAsia="ru-RU"/>
        </w:rPr>
      </w:pPr>
    </w:p>
    <w:p w:rsidR="00093BFF" w:rsidRDefault="005950A1">
      <w:pPr>
        <w:tabs>
          <w:tab w:val="left" w:pos="1565"/>
        </w:tabs>
        <w:suppressAutoHyphens/>
        <w:spacing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Социальное обслуживание населения</w:t>
      </w:r>
    </w:p>
    <w:p w:rsidR="00093BFF" w:rsidRDefault="00093BFF">
      <w:pPr>
        <w:suppressAutoHyphens/>
        <w:spacing w:line="240" w:lineRule="auto"/>
        <w:ind w:firstLine="567"/>
        <w:jc w:val="center"/>
        <w:rPr>
          <w:rFonts w:ascii="Times New Roman" w:eastAsia="Times New Roman" w:hAnsi="Times New Roman" w:cs="Times New Roman"/>
          <w:b/>
          <w:i/>
          <w:color w:val="00B050"/>
          <w:sz w:val="28"/>
          <w:szCs w:val="28"/>
          <w:lang w:eastAsia="ru-RU"/>
        </w:rPr>
      </w:pP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исполнение Закона Калининградской области от 28.12.2005 года      № 713 отделом СЗН выполняются государственные полномочия по осуществлению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деятельностью муниципального бюджетного учреждения социального обслуживания «Комплексный центр социального обслуживания населения в городе Ладушкин».</w:t>
      </w:r>
    </w:p>
    <w:p w:rsidR="00093BFF" w:rsidRDefault="005950A1">
      <w:pPr>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базе Комплексного центра, населению муниципального образования в отчетном году оказывались 7 видов социальных услуг. Основной услугой является обслуживание инвалидов и граждан пенсионного возраста на дому. </w:t>
      </w:r>
    </w:p>
    <w:p w:rsidR="00093BFF" w:rsidRDefault="005950A1">
      <w:pPr>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Помимо основного спектра предоставляемых услуг на дому, существует «Социальная служба перевозок». В центре имеется 1 транспортное средство – «социальные такси», предназначенное для перевозок инвалидов-колясочников, автобус специально оборудован для перевозок граждан данной категории. </w:t>
      </w:r>
    </w:p>
    <w:p w:rsidR="00093BFF" w:rsidRDefault="005950A1">
      <w:pPr>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отчетный период «Социальной службой перевозок» инвалидам оказано 74 услуги. «Социальной службой перевозок» воспользовались 37 инвалида. </w:t>
      </w:r>
    </w:p>
    <w:p w:rsidR="00093BFF" w:rsidRDefault="005950A1">
      <w:pPr>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за отчетный период центром оказано 14225 единиц гарантированных государством социальных услуг. </w:t>
      </w:r>
    </w:p>
    <w:p w:rsidR="00093BFF" w:rsidRDefault="005950A1">
      <w:pPr>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Услугами Центра воспользовались 48 человек.</w:t>
      </w:r>
    </w:p>
    <w:p w:rsidR="00093BFF" w:rsidRDefault="00093BFF">
      <w:pPr>
        <w:suppressAutoHyphens/>
        <w:spacing w:line="240" w:lineRule="auto"/>
        <w:ind w:firstLine="567"/>
        <w:jc w:val="both"/>
        <w:rPr>
          <w:rFonts w:ascii="Times New Roman" w:eastAsia="Times New Roman" w:hAnsi="Times New Roman" w:cs="Times New Roman"/>
          <w:sz w:val="28"/>
          <w:szCs w:val="28"/>
          <w:lang w:eastAsia="ru-RU"/>
        </w:rPr>
      </w:pPr>
    </w:p>
    <w:p w:rsidR="00093BFF" w:rsidRDefault="005950A1">
      <w:pPr>
        <w:suppressAutoHyphens/>
        <w:spacing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Общие итоги</w:t>
      </w:r>
    </w:p>
    <w:p w:rsidR="00093BFF" w:rsidRDefault="00093BFF">
      <w:pPr>
        <w:suppressAutoHyphens/>
        <w:spacing w:line="240" w:lineRule="auto"/>
        <w:ind w:firstLine="567"/>
        <w:jc w:val="center"/>
        <w:rPr>
          <w:rFonts w:ascii="Times New Roman" w:eastAsia="Times New Roman" w:hAnsi="Times New Roman" w:cs="Times New Roman"/>
          <w:b/>
          <w:i/>
          <w:sz w:val="28"/>
          <w:szCs w:val="28"/>
          <w:lang w:eastAsia="ru-RU"/>
        </w:rPr>
      </w:pP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2019 год в ходе выполнения государственных полномочий и реализации муниципальных подпрограмм наблюдается основная положительная тенденция:</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рост числа молодых семей, улучшивших свои условия проживания за счет средств государственной социальной выплаты в рамках участия в мероприятии «Обеспечение жильем молодых семей» федеральной ведомственной программы на 2015-2020годы;</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рост количества многодетных семей, вследствие улучшения обеспечения государственными, региональными и муниципальными мерами социальной поддержки;</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снижение количества семей, находящихся в социально-опасном положении;</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сокращение числа родителей, лишенных родительских прав в отношении детей;</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снижение количества детей-сирот и детей, оставшихся без попечения родителей.</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удельный вес от обратившихся семей с детьми, получивших социальные услуги в учреждениях социального обслуживания и социальной защиты населения составляет 100 %;</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 – 100%;</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отсутствует очередь для предоставления социальных услуг гражданам на дому;</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имеется и ряд негативных моментов:</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имеются трудности при решении вопросов сохранности жилых помещений, закрепленных за детьми-сиротами и детьми, оставшимися без попечения родителей, в которых проживают их родственники;</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увеличение размера задолженности нанимателей и членов их семей за оплату жилищно-коммунальных услуг в жилых помещениях, закрепленных за детьми-сиротами и детьми, оставшимися без попечения родителей;</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расчет числа одиноких престарелых и инвалидов, нуждающихся в социальных услугах, в том числе в стационарных учреждениях и койках сестринского ухода, по причине невозможности проживания в жилых помещениях, требующих капитального ремонта, отсутствия жилого помещения у лиц без определенного места жительства, потери жилья по причине алкоголизма и отсутствия у данных лиц инвалидности.</w:t>
      </w:r>
    </w:p>
    <w:p w:rsidR="00093BFF" w:rsidRDefault="00093BFF">
      <w:pPr>
        <w:suppressAutoHyphens/>
        <w:spacing w:line="240" w:lineRule="auto"/>
        <w:ind w:firstLine="567"/>
        <w:jc w:val="both"/>
        <w:rPr>
          <w:rFonts w:ascii="Times New Roman" w:eastAsia="Times New Roman" w:hAnsi="Times New Roman" w:cs="Times New Roman"/>
          <w:sz w:val="28"/>
          <w:szCs w:val="28"/>
          <w:lang w:eastAsia="ru-RU"/>
        </w:rPr>
      </w:pPr>
    </w:p>
    <w:p w:rsidR="00093BFF" w:rsidRDefault="005950A1">
      <w:pPr>
        <w:suppressAutoHyphens/>
        <w:spacing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Перспективные направления:</w:t>
      </w:r>
    </w:p>
    <w:p w:rsidR="00093BFF" w:rsidRDefault="00093BFF">
      <w:pPr>
        <w:suppressAutoHyphens/>
        <w:spacing w:line="240" w:lineRule="auto"/>
        <w:ind w:firstLine="567"/>
        <w:jc w:val="center"/>
        <w:rPr>
          <w:rFonts w:ascii="Times New Roman" w:eastAsia="Times New Roman" w:hAnsi="Times New Roman" w:cs="Times New Roman"/>
          <w:b/>
          <w:i/>
          <w:color w:val="00B050"/>
          <w:sz w:val="28"/>
          <w:szCs w:val="28"/>
          <w:lang w:eastAsia="ru-RU"/>
        </w:rPr>
      </w:pP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повышение уровня доступности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с учетом их потребностей исходя из основных ограничений жизнедеятельности;</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и совершенствование мер социальной защиты и социального обслуживания граждан </w:t>
      </w:r>
      <w:proofErr w:type="spellStart"/>
      <w:r>
        <w:rPr>
          <w:rFonts w:ascii="Times New Roman" w:eastAsia="Times New Roman" w:hAnsi="Times New Roman" w:cs="Times New Roman"/>
          <w:sz w:val="28"/>
          <w:szCs w:val="28"/>
          <w:lang w:eastAsia="ru-RU"/>
        </w:rPr>
        <w:t>предпенсионного</w:t>
      </w:r>
      <w:proofErr w:type="spellEnd"/>
      <w:r>
        <w:rPr>
          <w:rFonts w:ascii="Times New Roman" w:eastAsia="Times New Roman" w:hAnsi="Times New Roman" w:cs="Times New Roman"/>
          <w:sz w:val="28"/>
          <w:szCs w:val="28"/>
          <w:lang w:eastAsia="ru-RU"/>
        </w:rPr>
        <w:t xml:space="preserve"> возраста;</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улучшение социального благополучия населения;</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и модернизация социальных услуг в соответствии с национальными проектами;</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поиск идей и эффективных мер по поддержке и улучшению благополучия детей и семей муниципального образования;</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проведение работы, направленной на предотвращение социального отчуждения, </w:t>
      </w:r>
      <w:proofErr w:type="gramStart"/>
      <w:r>
        <w:rPr>
          <w:rFonts w:ascii="Times New Roman" w:eastAsia="Times New Roman" w:hAnsi="Times New Roman" w:cs="Times New Roman"/>
          <w:sz w:val="28"/>
          <w:szCs w:val="28"/>
          <w:lang w:eastAsia="ru-RU"/>
        </w:rPr>
        <w:t>таких</w:t>
      </w:r>
      <w:proofErr w:type="gramEnd"/>
      <w:r>
        <w:rPr>
          <w:rFonts w:ascii="Times New Roman" w:eastAsia="Times New Roman" w:hAnsi="Times New Roman" w:cs="Times New Roman"/>
          <w:sz w:val="28"/>
          <w:szCs w:val="28"/>
          <w:lang w:eastAsia="ru-RU"/>
        </w:rPr>
        <w:t xml:space="preserve"> как модель раннего вмешательства и профилактическая работа;</w:t>
      </w:r>
    </w:p>
    <w:p w:rsidR="00093BFF" w:rsidRDefault="005950A1">
      <w:pPr>
        <w:suppressAutoHyphen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введение критериев определения нуждаемости семьи в соответствие с нормами Социального Кодекса Калининградской области.</w:t>
      </w:r>
    </w:p>
    <w:p w:rsidR="00093BFF" w:rsidRDefault="00093BFF">
      <w:pPr>
        <w:suppressAutoHyphens/>
        <w:spacing w:line="240" w:lineRule="auto"/>
        <w:ind w:firstLine="567"/>
        <w:jc w:val="center"/>
        <w:rPr>
          <w:rFonts w:ascii="Times New Roman" w:eastAsia="Times New Roman" w:hAnsi="Times New Roman" w:cs="Times New Roman"/>
          <w:b/>
          <w:color w:val="00B050"/>
          <w:sz w:val="28"/>
          <w:szCs w:val="28"/>
          <w:lang w:eastAsia="ru-RU"/>
        </w:rPr>
      </w:pPr>
    </w:p>
    <w:p w:rsidR="00093BFF" w:rsidRDefault="005950A1">
      <w:pPr>
        <w:spacing w:beforeAutospacing="1"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6.1. Комиссия по делам несовершеннолетних и защите их прав </w:t>
      </w:r>
    </w:p>
    <w:p w:rsidR="00093BFF" w:rsidRDefault="005950A1">
      <w:pPr>
        <w:spacing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Комиссия по делам несовершеннолетних и защите их прав администрации муниципального образования «Ладушкинский городской округ» (далее – Комиссия) является коллегиальным органом системы профилактики безнадзорности и правонарушений несовершеннолетних (далее –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w:t>
      </w:r>
      <w:proofErr w:type="gramEnd"/>
      <w:r>
        <w:rPr>
          <w:rFonts w:ascii="Times New Roman" w:eastAsia="Times New Roman" w:hAnsi="Times New Roman" w:cs="Times New Roman"/>
          <w:sz w:val="28"/>
          <w:szCs w:val="28"/>
          <w:lang w:eastAsia="ru-RU"/>
        </w:rPr>
        <w:t xml:space="preserve">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антиобщественных действий, а также случаев склонения их к суицидальным действиям. </w:t>
      </w:r>
    </w:p>
    <w:p w:rsidR="00093BFF" w:rsidRDefault="005950A1">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г. было проведено 14 заседаний (2018 г. - 16) Комиссии, в том числе состоялось 2 расширенных заседания (2018 г. – 2) по вопросам координации деятельности органов и учреждений системы профилактики безнадзорности и правонарушений несовершеннолетних. На заседаниях Комиссии было рассмотрено 12 (2018 г. - 12) плановых целевых вопросов по предупреждению безнадзорности, беспризорности, правонарушений и антиобщественных действий несовершеннолетних, </w:t>
      </w:r>
      <w:proofErr w:type="spellStart"/>
      <w:r>
        <w:rPr>
          <w:rFonts w:ascii="Times New Roman" w:eastAsia="Times New Roman" w:hAnsi="Times New Roman" w:cs="Times New Roman"/>
          <w:sz w:val="28"/>
          <w:szCs w:val="28"/>
          <w:lang w:eastAsia="ru-RU"/>
        </w:rPr>
        <w:t>общепрофилактических</w:t>
      </w:r>
      <w:proofErr w:type="spellEnd"/>
      <w:r>
        <w:rPr>
          <w:rFonts w:ascii="Times New Roman" w:eastAsia="Times New Roman" w:hAnsi="Times New Roman" w:cs="Times New Roman"/>
          <w:sz w:val="28"/>
          <w:szCs w:val="28"/>
          <w:lang w:eastAsia="ru-RU"/>
        </w:rPr>
        <w:t xml:space="preserve"> вопросов, имеющих межведомственный характер в сфере профилактики безнадзорности и правонарушений несовершеннолетних, в том числе по реализации прав несовершеннолетних. </w:t>
      </w:r>
    </w:p>
    <w:p w:rsidR="00093BFF" w:rsidRDefault="005950A1">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на 01.01.2020 года на профилактическом учете Комиссии состоит 1 семья (2018 г. – 2), признанная находящаяся в социально опасном положении, в ней воспитывается 1 несовершеннолетний (2018 г. – 5). Всего за 2019 год на учете состояло 4 семьи, находящихся в социально опасном положении (2018 г. – 4), в них воспитывается 8 несовершеннолетних детей (2018 г. – 8). В 2019 году 2 семьи (2018 г. – 3) были признаны находящимися в социально опасном положении, с 3 (2018 г. – 2) семей данный статус был снят, из них в связи с оздоровлением обстановки в семье с 3 (2018 г. – 1) семей, в связи с лишением родительских прав 0 (2018 г. – 1). Доля семей, с которых снят статус находящихся в социально опасном положении по </w:t>
      </w:r>
      <w:r>
        <w:rPr>
          <w:rFonts w:ascii="Times New Roman" w:eastAsia="Times New Roman" w:hAnsi="Times New Roman" w:cs="Times New Roman"/>
          <w:sz w:val="28"/>
          <w:szCs w:val="28"/>
          <w:lang w:eastAsia="ru-RU"/>
        </w:rPr>
        <w:lastRenderedPageBreak/>
        <w:t xml:space="preserve">исправлению, от общего количества семей, с которых снят данный статус, выросла по сравнению с прошлым отчетным периодом и составила 75% (2018 г. – 25%). </w:t>
      </w:r>
    </w:p>
    <w:p w:rsidR="00093BFF" w:rsidRDefault="005950A1">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году в Комиссию поступило 7 (2018 г. – 10) материалов об административном правонарушении в отношении родителей (законных представителей) несовершеннолетних. Вынесено 6 постановлений о назначении административного наказания родителям (2018 г. - 6). </w:t>
      </w:r>
      <w:proofErr w:type="gramStart"/>
      <w:r>
        <w:rPr>
          <w:rFonts w:ascii="Times New Roman" w:eastAsia="Times New Roman" w:hAnsi="Times New Roman" w:cs="Times New Roman"/>
          <w:sz w:val="28"/>
          <w:szCs w:val="28"/>
          <w:lang w:eastAsia="ru-RU"/>
        </w:rPr>
        <w:t>По итогам рассмотрения вышеуказанных материалов к административной ответственности по ч. 1 ст. 5.35 КоАП РФ по фактам ненадлежащего исполнения своих родительских обязанностей было привлечено 6 (2018 г. - 4) родителей (законных представителей) несовершеннолетних, а также материалов об административном правонарушении в отношении граждан по ст. 20.22 КоАП РФ не поступало (2018 г. – 2).</w:t>
      </w:r>
      <w:proofErr w:type="gramEnd"/>
      <w:r>
        <w:rPr>
          <w:rFonts w:ascii="Times New Roman" w:eastAsia="Times New Roman" w:hAnsi="Times New Roman" w:cs="Times New Roman"/>
          <w:sz w:val="28"/>
          <w:szCs w:val="28"/>
          <w:lang w:eastAsia="ru-RU"/>
        </w:rPr>
        <w:t xml:space="preserve"> В 2019 году прекращенных дел об административных правонарушениях по основаниям, предусмотренным ст. 24.5 КоАП РФ 1 в связи с отсутствием состава административного правонарушения (2018 г. – 4 в связи с истечением сроков давности привлечения к административной ответственности). </w:t>
      </w:r>
    </w:p>
    <w:p w:rsidR="00093BFF" w:rsidRDefault="005950A1">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Было вынесено 4 (2018 г. – 2) постановления о назначении административного наказания в виде предупреждения, а также 2 (2018 г. – 4) постановлений о назначении административного наказания в виде административного штрафа. Необходимо отметить, что снизилось количество материалов по ст. 20.22 КоАП РФ по фактам употребления алкогольной и спиртосодержащей продукции и (или) нахождение в состоянии опьянения несовершеннолетних, не достигших возраста 16 лет с 2 до 0, а именно на 200%. </w:t>
      </w:r>
    </w:p>
    <w:p w:rsidR="00093BFF" w:rsidRDefault="005950A1">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году Комиссией было вынесено 2 (2018 г. – 4) постановления о назначении административного наказания в отношении родителей (законных представителей) и иных лиц на общую сумму 200 руб. (2018 г. - 4050 руб.). </w:t>
      </w:r>
      <w:proofErr w:type="gramStart"/>
      <w:r>
        <w:rPr>
          <w:rFonts w:ascii="Times New Roman" w:eastAsia="Times New Roman" w:hAnsi="Times New Roman" w:cs="Times New Roman"/>
          <w:sz w:val="28"/>
          <w:szCs w:val="28"/>
          <w:lang w:eastAsia="ru-RU"/>
        </w:rPr>
        <w:t>По 1 (2018 г. – 2) постановлению на общую сумму 100 рублей (2018 г. - 1800 рублей) штраф уплачен добровольно. 1 (2018 г. – 1) постановление в отношении родителей и иных лиц о назначении административных наказаний на общую сумму в размере 100 руб. (2018 г. - 2000 рублей), по которым административный штраф добровольно не был уплачен в установленный законом срок, было направлено в адрес</w:t>
      </w:r>
      <w:proofErr w:type="gramEnd"/>
      <w:r>
        <w:rPr>
          <w:rFonts w:ascii="Times New Roman" w:eastAsia="Times New Roman" w:hAnsi="Times New Roman" w:cs="Times New Roman"/>
          <w:sz w:val="28"/>
          <w:szCs w:val="28"/>
          <w:lang w:eastAsia="ru-RU"/>
        </w:rPr>
        <w:t xml:space="preserve"> отдела судебных приставов Багратионовского района Калининградской области для взыскания суммы штрафов. По состоянию на 01.01.2020 г. административный штраф взыскан по 0 (2018 г. – 1). </w:t>
      </w:r>
    </w:p>
    <w:p w:rsidR="00093BFF" w:rsidRDefault="005950A1">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году в Комиссию поступило 6 (2018 г. – 1 по ч. 1 ст. 6.24 КоАП РФ) материалов об административном правонарушении в отношении несовершеннолетних. </w:t>
      </w:r>
      <w:proofErr w:type="gramStart"/>
      <w:r>
        <w:rPr>
          <w:rFonts w:ascii="Times New Roman" w:eastAsia="Times New Roman" w:hAnsi="Times New Roman" w:cs="Times New Roman"/>
          <w:sz w:val="28"/>
          <w:szCs w:val="28"/>
          <w:lang w:eastAsia="ru-RU"/>
        </w:rPr>
        <w:t xml:space="preserve">Вынесено 6 постановлений о назначении административного наказания в отношении несовершеннолетних (2018 г. - 1). 1 материал об административном правонарушении по ст. 20.21 КоАП РФ - появление в общественных местах в состоянии опьянения. 1 материал по ч. 1 ст. 19.3 КоАП РФ - за неповиновение законному распоряжению сотрудника </w:t>
      </w:r>
      <w:r>
        <w:rPr>
          <w:rFonts w:ascii="Times New Roman" w:eastAsia="Times New Roman" w:hAnsi="Times New Roman" w:cs="Times New Roman"/>
          <w:sz w:val="28"/>
          <w:szCs w:val="28"/>
          <w:lang w:eastAsia="ru-RU"/>
        </w:rPr>
        <w:lastRenderedPageBreak/>
        <w:t>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w:t>
      </w:r>
      <w:proofErr w:type="gramEnd"/>
      <w:r>
        <w:rPr>
          <w:rFonts w:ascii="Times New Roman" w:eastAsia="Times New Roman" w:hAnsi="Times New Roman" w:cs="Times New Roman"/>
          <w:sz w:val="28"/>
          <w:szCs w:val="28"/>
          <w:lang w:eastAsia="ru-RU"/>
        </w:rPr>
        <w:t xml:space="preserve">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4 материала по ч. 5 ст. 11.1 КоАП РФ - проход по железнодорожным путям в неустановленных местах. Комиссией было назначено 2 (2018 г. – 1) административных наказаний в виде административного штрафа на общую сумму 1000 руб. (2018 г. – 500 руб.), из них уплачено в добровольном порядке 2 (2018 г. – 2). Комиссией было назначено 4 (2018 г. – 0) административных наказаний в виде предупреждения. </w:t>
      </w:r>
    </w:p>
    <w:p w:rsidR="00093BFF" w:rsidRDefault="005950A1">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количество </w:t>
      </w:r>
      <w:proofErr w:type="gramStart"/>
      <w:r>
        <w:rPr>
          <w:rFonts w:ascii="Times New Roman" w:eastAsia="Times New Roman" w:hAnsi="Times New Roman" w:cs="Times New Roman"/>
          <w:sz w:val="28"/>
          <w:szCs w:val="28"/>
          <w:lang w:eastAsia="ru-RU"/>
        </w:rPr>
        <w:t>несовершеннолетних, совершивших административные правонарушения увеличилось</w:t>
      </w:r>
      <w:proofErr w:type="gramEnd"/>
      <w:r>
        <w:rPr>
          <w:rFonts w:ascii="Times New Roman" w:eastAsia="Times New Roman" w:hAnsi="Times New Roman" w:cs="Times New Roman"/>
          <w:sz w:val="28"/>
          <w:szCs w:val="28"/>
          <w:lang w:eastAsia="ru-RU"/>
        </w:rPr>
        <w:t xml:space="preserve"> на 83,3%. </w:t>
      </w:r>
    </w:p>
    <w:p w:rsidR="00093BFF" w:rsidRDefault="005950A1">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2019 год составленных на рассмотрение в Багратионовский районный суд Калининградской области материалов об административном правонарушении, предусмотренном ч.1 ст.20.25 КоАП РФ не направлялось (2018 г. – 1). </w:t>
      </w:r>
    </w:p>
    <w:p w:rsidR="00093BFF" w:rsidRDefault="005950A1">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2019 г. на территории муниципального образования «Ладушкинский городской округ» Комиссией были организованы и проведены: с 20.02.2019 г. по 20.04.2019 г. акция «Не спаивайте наших детей», межведомственная комплексная профилактическая операция «Подросток» с 15.05.2019 г. по 01.10.2019 г., с 15.11.2019 г.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15.12.2019 г. </w:t>
      </w:r>
      <w:proofErr w:type="gramStart"/>
      <w:r>
        <w:rPr>
          <w:rFonts w:ascii="Times New Roman" w:eastAsia="Times New Roman" w:hAnsi="Times New Roman" w:cs="Times New Roman"/>
          <w:sz w:val="28"/>
          <w:szCs w:val="28"/>
          <w:lang w:eastAsia="ru-RU"/>
        </w:rPr>
        <w:t>акция</w:t>
      </w:r>
      <w:proofErr w:type="gramEnd"/>
      <w:r>
        <w:rPr>
          <w:rFonts w:ascii="Times New Roman" w:eastAsia="Times New Roman" w:hAnsi="Times New Roman" w:cs="Times New Roman"/>
          <w:sz w:val="28"/>
          <w:szCs w:val="28"/>
          <w:lang w:eastAsia="ru-RU"/>
        </w:rPr>
        <w:t xml:space="preserve"> «Объединимся во имя семьи». К участию в данных мероприятиях были привлечены члены Комиссии, представители субъектов системы профилактики, сотрудники МО МВД России «Багратионовский». </w:t>
      </w:r>
    </w:p>
    <w:p w:rsidR="00093BFF" w:rsidRDefault="005950A1">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Важно отметить, что работа всех органов и учреждений системы профилактики в 2019 г. позволила: увеличить долю семей, с которых снят статус находящихся в социально опасном положении по исправлению, от общего количества семей, с которых снят данный статус, выросла по сравнению с прошлым отчетным периодом и составила 75% (2018 г. – 25%); сократить количество несовершеннолетних, состоящих на профилактическом учете на 66,7 %. </w:t>
      </w:r>
    </w:p>
    <w:p w:rsidR="00093BFF" w:rsidRDefault="005950A1">
      <w:pPr>
        <w:spacing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 учетом изложенного, Комиссия в 2020 г. определяет следующие приоритетные направления в своей деятельности: совершенствование форм координации и обеспечения взаимодействия органов и учреждений системы профилактики, направленной на увеличение доли семей и несовершеннолетних, признанных находящихся в социально опасном положении, снятых с учета в связи с улучшением ситуации и исправлением;</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повышение эффективности профилактической работы, направленной на снижение уровня подростковой преступности, противодействие распространения негативных явлений в детской и подростковой среде на территории муниципального образования «Ладушкинский городской округ»; организация мероприятий, направленных на усиление контроля за </w:t>
      </w:r>
      <w:r>
        <w:rPr>
          <w:rFonts w:ascii="Times New Roman" w:eastAsia="Times New Roman" w:hAnsi="Times New Roman" w:cs="Times New Roman"/>
          <w:sz w:val="28"/>
          <w:szCs w:val="28"/>
          <w:lang w:eastAsia="ru-RU"/>
        </w:rPr>
        <w:lastRenderedPageBreak/>
        <w:t>получением основного общего образования и повышением процента охвата учащихся образовательных учреждений дополнительной занятостью; работа по межведомственному взаимодействию субъектов системы профилактики безнадзорности и правонарушений несовершеннолетних;</w:t>
      </w:r>
      <w:proofErr w:type="gramEnd"/>
      <w:r>
        <w:rPr>
          <w:rFonts w:ascii="Times New Roman" w:eastAsia="Times New Roman" w:hAnsi="Times New Roman" w:cs="Times New Roman"/>
          <w:sz w:val="28"/>
          <w:szCs w:val="28"/>
          <w:lang w:eastAsia="ru-RU"/>
        </w:rPr>
        <w:t xml:space="preserve"> совершенствование работы в сфере пропаганды здорового образа жизни, профилактики употребления </w:t>
      </w:r>
      <w:proofErr w:type="spellStart"/>
      <w:r>
        <w:rPr>
          <w:rFonts w:ascii="Times New Roman" w:eastAsia="Times New Roman" w:hAnsi="Times New Roman" w:cs="Times New Roman"/>
          <w:sz w:val="28"/>
          <w:szCs w:val="28"/>
          <w:lang w:eastAsia="ru-RU"/>
        </w:rPr>
        <w:t>психоактивных</w:t>
      </w:r>
      <w:proofErr w:type="spellEnd"/>
      <w:r>
        <w:rPr>
          <w:rFonts w:ascii="Times New Roman" w:eastAsia="Times New Roman" w:hAnsi="Times New Roman" w:cs="Times New Roman"/>
          <w:sz w:val="28"/>
          <w:szCs w:val="28"/>
          <w:lang w:eastAsia="ru-RU"/>
        </w:rPr>
        <w:t xml:space="preserve"> веществ.</w:t>
      </w:r>
    </w:p>
    <w:p w:rsidR="00093BFF" w:rsidRDefault="00093BFF">
      <w:pPr>
        <w:jc w:val="both"/>
        <w:rPr>
          <w:rFonts w:ascii="Times New Roman" w:hAnsi="Times New Roman" w:cs="Times New Roman"/>
          <w:b/>
          <w:i/>
          <w:sz w:val="28"/>
        </w:rPr>
      </w:pPr>
    </w:p>
    <w:p w:rsidR="00093BFF" w:rsidRDefault="005950A1">
      <w:pPr>
        <w:jc w:val="both"/>
      </w:pPr>
      <w:r>
        <w:rPr>
          <w:rFonts w:ascii="Times New Roman" w:hAnsi="Times New Roman" w:cs="Times New Roman"/>
          <w:b/>
          <w:sz w:val="28"/>
        </w:rPr>
        <w:t>6.2. Общественная безопасность</w:t>
      </w:r>
    </w:p>
    <w:p w:rsidR="00093BFF" w:rsidRDefault="005950A1">
      <w:pPr>
        <w:jc w:val="both"/>
      </w:pPr>
      <w:r>
        <w:rPr>
          <w:rFonts w:ascii="Times New Roman" w:hAnsi="Times New Roman" w:cs="Times New Roman"/>
          <w:sz w:val="28"/>
        </w:rPr>
        <w:t xml:space="preserve">Общественная безопасность на территории Ладушкинского городского округа обеспечивается силами пункта полиции по </w:t>
      </w:r>
      <w:proofErr w:type="spellStart"/>
      <w:r>
        <w:rPr>
          <w:rFonts w:ascii="Times New Roman" w:hAnsi="Times New Roman" w:cs="Times New Roman"/>
          <w:sz w:val="28"/>
        </w:rPr>
        <w:t>Мамоновскому</w:t>
      </w:r>
      <w:proofErr w:type="spellEnd"/>
      <w:r>
        <w:rPr>
          <w:rFonts w:ascii="Times New Roman" w:hAnsi="Times New Roman" w:cs="Times New Roman"/>
          <w:sz w:val="28"/>
        </w:rPr>
        <w:t xml:space="preserve"> городскому округу.  За  Ладушкинским </w:t>
      </w:r>
      <w:proofErr w:type="gramStart"/>
      <w:r>
        <w:rPr>
          <w:rFonts w:ascii="Times New Roman" w:hAnsi="Times New Roman" w:cs="Times New Roman"/>
          <w:sz w:val="28"/>
        </w:rPr>
        <w:t>городском</w:t>
      </w:r>
      <w:proofErr w:type="gramEnd"/>
      <w:r>
        <w:rPr>
          <w:rFonts w:ascii="Times New Roman" w:hAnsi="Times New Roman" w:cs="Times New Roman"/>
          <w:sz w:val="28"/>
        </w:rPr>
        <w:t xml:space="preserve"> округом закреплены 3 сотрудника пункта полиции: участковый, оперуполномоченный, а также инспектор  по делам несовершеннолетних. </w:t>
      </w:r>
    </w:p>
    <w:p w:rsidR="00093BFF" w:rsidRDefault="005950A1">
      <w:pPr>
        <w:jc w:val="both"/>
      </w:pPr>
      <w:r>
        <w:rPr>
          <w:rFonts w:ascii="Times New Roman" w:hAnsi="Times New Roman" w:cs="Times New Roman"/>
          <w:sz w:val="28"/>
        </w:rPr>
        <w:t xml:space="preserve">За 2019 год на территории округа было совершено 1 тяжкое преступление (раскрыто), 4 тяжкие кражи, из  них раскрыто 3, а также 27  краж, из которых  не раскрыто 4. </w:t>
      </w:r>
    </w:p>
    <w:p w:rsidR="00093BFF" w:rsidRDefault="005950A1">
      <w:pPr>
        <w:jc w:val="both"/>
        <w:rPr>
          <w:rFonts w:ascii="Times New Roman" w:hAnsi="Times New Roman" w:cs="Times New Roman"/>
          <w:b/>
          <w:sz w:val="28"/>
        </w:rPr>
      </w:pPr>
      <w:r>
        <w:rPr>
          <w:rFonts w:ascii="Times New Roman" w:hAnsi="Times New Roman" w:cs="Times New Roman"/>
          <w:b/>
          <w:sz w:val="28"/>
        </w:rPr>
        <w:t xml:space="preserve">6.3. Здравоохранение </w:t>
      </w:r>
    </w:p>
    <w:p w:rsidR="00093BFF" w:rsidRDefault="005950A1">
      <w:pPr>
        <w:jc w:val="both"/>
        <w:rPr>
          <w:rFonts w:ascii="Times New Roman" w:hAnsi="Times New Roman" w:cs="Times New Roman"/>
          <w:sz w:val="28"/>
        </w:rPr>
      </w:pPr>
      <w:r>
        <w:rPr>
          <w:rFonts w:ascii="Times New Roman" w:hAnsi="Times New Roman" w:cs="Times New Roman"/>
          <w:sz w:val="28"/>
        </w:rPr>
        <w:t>Здравоохранение представлено на территории Ладушкинского городского округа двумя учреждениями:</w:t>
      </w:r>
    </w:p>
    <w:p w:rsidR="00093BFF" w:rsidRDefault="005950A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1. Государственное бюджетное учреждение здравоохранения «</w:t>
      </w:r>
      <w:proofErr w:type="spellStart"/>
      <w:r>
        <w:rPr>
          <w:rFonts w:ascii="Times New Roman" w:hAnsi="Times New Roman" w:cs="Times New Roman"/>
          <w:sz w:val="28"/>
          <w:szCs w:val="28"/>
        </w:rPr>
        <w:t>Ладушкинская</w:t>
      </w:r>
      <w:proofErr w:type="spellEnd"/>
      <w:r>
        <w:rPr>
          <w:rFonts w:ascii="Times New Roman" w:hAnsi="Times New Roman" w:cs="Times New Roman"/>
          <w:sz w:val="28"/>
          <w:szCs w:val="28"/>
        </w:rPr>
        <w:t xml:space="preserve"> городская больница», оказывающая следующие виды медицинской помощи -  первичная доврачебная медико-санитарная помощь в амбулаторных условиях в условиях дневного стационара, в амбулаторных условиях, первичная специализированная медико-санитарная помощь в амбулаторных условиях, скорая медицинская помощь в амбулаторных условиях, паллиативная медицинская помощь в амбулаторных условиях, медицинские осмотры, доврачебная медицинская помощь. </w:t>
      </w:r>
    </w:p>
    <w:p w:rsidR="00093BFF" w:rsidRDefault="005950A1">
      <w:pPr>
        <w:shd w:val="clear" w:color="auto" w:fill="FFFFFF"/>
        <w:spacing w:line="240" w:lineRule="auto"/>
        <w:ind w:firstLine="708"/>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Cs/>
          <w:color w:val="333333"/>
          <w:sz w:val="28"/>
          <w:szCs w:val="28"/>
          <w:lang w:eastAsia="ru-RU"/>
        </w:rPr>
        <w:t xml:space="preserve">2. </w:t>
      </w:r>
      <w:proofErr w:type="gramStart"/>
      <w:r>
        <w:rPr>
          <w:rFonts w:ascii="Times New Roman" w:eastAsia="Times New Roman" w:hAnsi="Times New Roman" w:cs="Times New Roman"/>
          <w:bCs/>
          <w:color w:val="333333"/>
          <w:sz w:val="28"/>
          <w:szCs w:val="28"/>
          <w:lang w:eastAsia="ru-RU"/>
        </w:rPr>
        <w:t xml:space="preserve">Государственное бюджетное стационарное учреждение социального обслуживания  «Региональный реабилитационный центр для инвалидов «Новые горизонты» - проводит </w:t>
      </w:r>
      <w:r>
        <w:rPr>
          <w:rFonts w:ascii="Times New Roman" w:eastAsia="Times New Roman" w:hAnsi="Times New Roman" w:cs="Times New Roman"/>
          <w:bCs/>
          <w:sz w:val="28"/>
          <w:szCs w:val="28"/>
          <w:lang w:eastAsia="ru-RU"/>
        </w:rPr>
        <w:t xml:space="preserve">Комплексную  реабилитацию и восстановительное лечение заболеваний </w:t>
      </w:r>
      <w:proofErr w:type="spellStart"/>
      <w:r>
        <w:rPr>
          <w:rFonts w:ascii="Times New Roman" w:eastAsia="Times New Roman" w:hAnsi="Times New Roman" w:cs="Times New Roman"/>
          <w:bCs/>
          <w:sz w:val="28"/>
          <w:szCs w:val="28"/>
          <w:lang w:eastAsia="ru-RU"/>
        </w:rPr>
        <w:t>опорно</w:t>
      </w:r>
      <w:proofErr w:type="spellEnd"/>
      <w:r>
        <w:rPr>
          <w:rFonts w:ascii="Times New Roman" w:eastAsia="Times New Roman" w:hAnsi="Times New Roman" w:cs="Times New Roman"/>
          <w:bCs/>
          <w:sz w:val="28"/>
          <w:szCs w:val="28"/>
          <w:lang w:eastAsia="ru-RU"/>
        </w:rPr>
        <w:t xml:space="preserve"> – двигательного аппарата в амбулаторных и стационарных условиях, с использованием следующих процедур: </w:t>
      </w:r>
      <w:r>
        <w:rPr>
          <w:rFonts w:ascii="Times New Roman" w:eastAsia="Times New Roman" w:hAnsi="Times New Roman" w:cs="Times New Roman"/>
          <w:bCs/>
          <w:color w:val="333333"/>
          <w:sz w:val="28"/>
          <w:szCs w:val="28"/>
          <w:shd w:val="clear" w:color="auto" w:fill="FFFFFF"/>
          <w:lang w:eastAsia="ru-RU"/>
        </w:rPr>
        <w:t>лечебная физкультура - индивидуальные и групповые занятия с использованием специальных тренажеров, лечебный оздоровительный массаж;  механический массаж с использованием кровати "Нуга Бест", виброкресла;</w:t>
      </w:r>
      <w:proofErr w:type="gramEnd"/>
      <w:r>
        <w:rPr>
          <w:rFonts w:ascii="Times New Roman" w:eastAsia="Times New Roman" w:hAnsi="Times New Roman" w:cs="Times New Roman"/>
          <w:bCs/>
          <w:color w:val="333333"/>
          <w:sz w:val="28"/>
          <w:szCs w:val="28"/>
          <w:shd w:val="clear" w:color="auto" w:fill="FFFFFF"/>
          <w:lang w:eastAsia="ru-RU"/>
        </w:rPr>
        <w:t xml:space="preserve"> </w:t>
      </w:r>
      <w:proofErr w:type="gramStart"/>
      <w:r>
        <w:rPr>
          <w:rFonts w:ascii="Times New Roman" w:eastAsia="Times New Roman" w:hAnsi="Times New Roman" w:cs="Times New Roman"/>
          <w:bCs/>
          <w:color w:val="333333"/>
          <w:sz w:val="28"/>
          <w:szCs w:val="28"/>
          <w:shd w:val="clear" w:color="auto" w:fill="FFFFFF"/>
          <w:lang w:eastAsia="ru-RU"/>
        </w:rPr>
        <w:t xml:space="preserve">водные процедуры: гидромассаж, душ Шарко, циркулярный душ; физиотерапия:  дарсонвализация, </w:t>
      </w:r>
      <w:proofErr w:type="spellStart"/>
      <w:r>
        <w:rPr>
          <w:rFonts w:ascii="Times New Roman" w:eastAsia="Times New Roman" w:hAnsi="Times New Roman" w:cs="Times New Roman"/>
          <w:bCs/>
          <w:color w:val="333333"/>
          <w:sz w:val="28"/>
          <w:szCs w:val="28"/>
          <w:shd w:val="clear" w:color="auto" w:fill="FFFFFF"/>
          <w:lang w:eastAsia="ru-RU"/>
        </w:rPr>
        <w:t>диадинамотерапия</w:t>
      </w:r>
      <w:proofErr w:type="spellEnd"/>
      <w:r>
        <w:rPr>
          <w:rFonts w:ascii="Times New Roman" w:eastAsia="Times New Roman" w:hAnsi="Times New Roman" w:cs="Times New Roman"/>
          <w:bCs/>
          <w:color w:val="333333"/>
          <w:sz w:val="28"/>
          <w:szCs w:val="28"/>
          <w:shd w:val="clear" w:color="auto" w:fill="FFFFFF"/>
          <w:lang w:eastAsia="ru-RU"/>
        </w:rPr>
        <w:t xml:space="preserve">, ингаляция, </w:t>
      </w:r>
      <w:proofErr w:type="spellStart"/>
      <w:r>
        <w:rPr>
          <w:rFonts w:ascii="Times New Roman" w:eastAsia="Times New Roman" w:hAnsi="Times New Roman" w:cs="Times New Roman"/>
          <w:bCs/>
          <w:color w:val="333333"/>
          <w:sz w:val="28"/>
          <w:szCs w:val="28"/>
          <w:shd w:val="clear" w:color="auto" w:fill="FFFFFF"/>
          <w:lang w:eastAsia="ru-RU"/>
        </w:rPr>
        <w:t>магнитолазерная</w:t>
      </w:r>
      <w:proofErr w:type="spellEnd"/>
      <w:r>
        <w:rPr>
          <w:rFonts w:ascii="Times New Roman" w:eastAsia="Times New Roman" w:hAnsi="Times New Roman" w:cs="Times New Roman"/>
          <w:bCs/>
          <w:color w:val="333333"/>
          <w:sz w:val="28"/>
          <w:szCs w:val="28"/>
          <w:shd w:val="clear" w:color="auto" w:fill="FFFFFF"/>
          <w:lang w:eastAsia="ru-RU"/>
        </w:rPr>
        <w:t xml:space="preserve"> терапия, СМТ-терапия, УВЧ-терапия,  ультразвуковая терапия, УФ-облучение, </w:t>
      </w:r>
      <w:proofErr w:type="spellStart"/>
      <w:r>
        <w:rPr>
          <w:rFonts w:ascii="Times New Roman" w:eastAsia="Times New Roman" w:hAnsi="Times New Roman" w:cs="Times New Roman"/>
          <w:bCs/>
          <w:color w:val="333333"/>
          <w:sz w:val="28"/>
          <w:szCs w:val="28"/>
          <w:shd w:val="clear" w:color="auto" w:fill="FFFFFF"/>
          <w:lang w:eastAsia="ru-RU"/>
        </w:rPr>
        <w:t>фонофорез</w:t>
      </w:r>
      <w:proofErr w:type="spellEnd"/>
      <w:r>
        <w:rPr>
          <w:rFonts w:ascii="Times New Roman" w:eastAsia="Times New Roman" w:hAnsi="Times New Roman" w:cs="Times New Roman"/>
          <w:bCs/>
          <w:color w:val="333333"/>
          <w:sz w:val="28"/>
          <w:szCs w:val="28"/>
          <w:shd w:val="clear" w:color="auto" w:fill="FFFFFF"/>
          <w:lang w:eastAsia="ru-RU"/>
        </w:rPr>
        <w:t xml:space="preserve">, </w:t>
      </w:r>
      <w:proofErr w:type="spellStart"/>
      <w:r>
        <w:rPr>
          <w:rFonts w:ascii="Times New Roman" w:eastAsia="Times New Roman" w:hAnsi="Times New Roman" w:cs="Times New Roman"/>
          <w:bCs/>
          <w:color w:val="333333"/>
          <w:sz w:val="28"/>
          <w:szCs w:val="28"/>
          <w:shd w:val="clear" w:color="auto" w:fill="FFFFFF"/>
          <w:lang w:eastAsia="ru-RU"/>
        </w:rPr>
        <w:t>электромиостимуляция</w:t>
      </w:r>
      <w:proofErr w:type="spellEnd"/>
      <w:r>
        <w:rPr>
          <w:rFonts w:ascii="Times New Roman" w:eastAsia="Times New Roman" w:hAnsi="Times New Roman" w:cs="Times New Roman"/>
          <w:bCs/>
          <w:color w:val="333333"/>
          <w:sz w:val="28"/>
          <w:szCs w:val="28"/>
          <w:shd w:val="clear" w:color="auto" w:fill="FFFFFF"/>
          <w:lang w:eastAsia="ru-RU"/>
        </w:rPr>
        <w:t xml:space="preserve">, электросон, электрофорез; грязелечение – глубокое прогревание суставов с применением озокерита, озокеритовые аппликации; занятия в бассейне, оборудованном поручнями для инвалидов, под руководством инструктора. </w:t>
      </w:r>
      <w:proofErr w:type="gramEnd"/>
    </w:p>
    <w:p w:rsidR="00093BFF" w:rsidRDefault="005950A1">
      <w:pPr>
        <w:shd w:val="clear" w:color="auto" w:fill="FFFFFF"/>
        <w:spacing w:after="135" w:line="240" w:lineRule="auto"/>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lastRenderedPageBreak/>
        <w:t xml:space="preserve">Кроме того, на базе ГБУ </w:t>
      </w:r>
      <w:proofErr w:type="gramStart"/>
      <w:r>
        <w:rPr>
          <w:rFonts w:ascii="Times New Roman" w:eastAsia="Times New Roman" w:hAnsi="Times New Roman" w:cs="Times New Roman"/>
          <w:bCs/>
          <w:color w:val="333333"/>
          <w:sz w:val="28"/>
          <w:szCs w:val="28"/>
          <w:lang w:eastAsia="ru-RU"/>
        </w:rPr>
        <w:t>СО</w:t>
      </w:r>
      <w:proofErr w:type="gramEnd"/>
      <w:r>
        <w:rPr>
          <w:rFonts w:ascii="Times New Roman" w:eastAsia="Times New Roman" w:hAnsi="Times New Roman" w:cs="Times New Roman"/>
          <w:bCs/>
          <w:color w:val="333333"/>
          <w:sz w:val="28"/>
          <w:szCs w:val="28"/>
          <w:lang w:eastAsia="ru-RU"/>
        </w:rPr>
        <w:t xml:space="preserve"> «Новые горизонты» доступно </w:t>
      </w:r>
      <w:proofErr w:type="spellStart"/>
      <w:r>
        <w:rPr>
          <w:rFonts w:ascii="Times New Roman" w:eastAsia="Times New Roman" w:hAnsi="Times New Roman" w:cs="Times New Roman"/>
          <w:bCs/>
          <w:color w:val="333333"/>
          <w:sz w:val="28"/>
          <w:szCs w:val="28"/>
          <w:lang w:eastAsia="ru-RU"/>
        </w:rPr>
        <w:t>санаторно</w:t>
      </w:r>
      <w:proofErr w:type="spellEnd"/>
      <w:r>
        <w:rPr>
          <w:rFonts w:ascii="Times New Roman" w:eastAsia="Times New Roman" w:hAnsi="Times New Roman" w:cs="Times New Roman"/>
          <w:bCs/>
          <w:color w:val="333333"/>
          <w:sz w:val="28"/>
          <w:szCs w:val="28"/>
          <w:lang w:eastAsia="ru-RU"/>
        </w:rPr>
        <w:t xml:space="preserve"> - курортное лечение для всех желающих с проживанием в 2-х и 3-х местных номерах, четырехразовым питанием. </w:t>
      </w:r>
    </w:p>
    <w:p w:rsidR="00093BFF" w:rsidRDefault="005950A1">
      <w:pPr>
        <w:jc w:val="both"/>
        <w:rPr>
          <w:rFonts w:ascii="Times New Roman" w:hAnsi="Times New Roman" w:cs="Times New Roman"/>
          <w:b/>
          <w:sz w:val="28"/>
        </w:rPr>
      </w:pPr>
      <w:r>
        <w:rPr>
          <w:rFonts w:ascii="Times New Roman" w:hAnsi="Times New Roman" w:cs="Times New Roman"/>
          <w:b/>
          <w:sz w:val="28"/>
        </w:rPr>
        <w:t xml:space="preserve">6.4. Образование </w:t>
      </w:r>
    </w:p>
    <w:p w:rsidR="005950A1" w:rsidRDefault="005950A1">
      <w:pPr>
        <w:jc w:val="both"/>
        <w:rPr>
          <w:rFonts w:ascii="Times New Roman" w:hAnsi="Times New Roman" w:cs="Times New Roman"/>
          <w:b/>
          <w:sz w:val="28"/>
        </w:rPr>
      </w:pPr>
    </w:p>
    <w:p w:rsidR="00093BFF" w:rsidRDefault="005950A1">
      <w:pPr>
        <w:jc w:val="both"/>
        <w:rPr>
          <w:rFonts w:ascii="Times New Roman" w:hAnsi="Times New Roman" w:cs="Times New Roman"/>
          <w:b/>
          <w:sz w:val="28"/>
        </w:rPr>
      </w:pPr>
      <w:r>
        <w:rPr>
          <w:rFonts w:ascii="Times New Roman" w:hAnsi="Times New Roman" w:cs="Times New Roman"/>
          <w:b/>
          <w:sz w:val="28"/>
        </w:rPr>
        <w:t>Сфера образования представлена следующими учреждениями:</w:t>
      </w:r>
    </w:p>
    <w:p w:rsidR="00093BFF" w:rsidRDefault="005950A1">
      <w:pPr>
        <w:jc w:val="both"/>
        <w:rPr>
          <w:rFonts w:ascii="Times New Roman" w:eastAsia="Times New Roman" w:hAnsi="Times New Roman" w:cs="Times New Roman"/>
          <w:sz w:val="28"/>
          <w:szCs w:val="28"/>
          <w:lang w:eastAsia="zh-CN" w:bidi="hi-IN"/>
        </w:rPr>
      </w:pPr>
      <w:r>
        <w:rPr>
          <w:rFonts w:ascii="Times New Roman" w:hAnsi="Times New Roman" w:cs="Times New Roman"/>
          <w:b/>
          <w:sz w:val="28"/>
        </w:rPr>
        <w:t xml:space="preserve">1. </w:t>
      </w:r>
      <w:r>
        <w:rPr>
          <w:rFonts w:ascii="Times New Roman" w:hAnsi="Times New Roman" w:cs="Times New Roman"/>
          <w:sz w:val="28"/>
        </w:rPr>
        <w:t>М</w:t>
      </w:r>
      <w:r>
        <w:rPr>
          <w:rFonts w:ascii="Times New Roman" w:eastAsia="Times New Roman" w:hAnsi="Times New Roman" w:cs="Times New Roman"/>
          <w:sz w:val="28"/>
          <w:szCs w:val="28"/>
          <w:lang w:eastAsia="zh-CN" w:bidi="hi-IN"/>
        </w:rPr>
        <w:t>униципальным автономным дошкольным образовательным  учреждением  детский сад "Василек";</w:t>
      </w:r>
    </w:p>
    <w:p w:rsidR="00093BFF" w:rsidRDefault="005950A1">
      <w:pPr>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8"/>
          <w:szCs w:val="28"/>
          <w:lang w:eastAsia="zh-CN" w:bidi="hi-IN"/>
        </w:rPr>
        <w:t>2. Муниципальным бюджетным общеобразовательным учреждением  средняя общеобразовательная школа «</w:t>
      </w:r>
      <w:proofErr w:type="spellStart"/>
      <w:r>
        <w:rPr>
          <w:rFonts w:ascii="Times New Roman" w:eastAsia="Times New Roman" w:hAnsi="Times New Roman" w:cs="Times New Roman"/>
          <w:sz w:val="28"/>
          <w:szCs w:val="28"/>
          <w:lang w:eastAsia="zh-CN" w:bidi="hi-IN"/>
        </w:rPr>
        <w:t>Ладушкинская</w:t>
      </w:r>
      <w:proofErr w:type="spellEnd"/>
      <w:r>
        <w:rPr>
          <w:rFonts w:ascii="Times New Roman" w:eastAsia="Times New Roman" w:hAnsi="Times New Roman" w:cs="Times New Roman"/>
          <w:sz w:val="28"/>
          <w:szCs w:val="28"/>
          <w:lang w:eastAsia="zh-CN" w:bidi="hi-IN"/>
        </w:rPr>
        <w:t xml:space="preserve"> средняя школа»;</w:t>
      </w:r>
    </w:p>
    <w:p w:rsidR="00093BFF" w:rsidRDefault="005950A1">
      <w:pPr>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8"/>
          <w:szCs w:val="28"/>
          <w:lang w:eastAsia="zh-CN" w:bidi="hi-IN"/>
        </w:rPr>
        <w:t>3. Муниципальным бюджетным учреждением дополнительного образования «Детская школа искусств»</w:t>
      </w:r>
    </w:p>
    <w:p w:rsidR="00093BFF" w:rsidRDefault="005950A1">
      <w:pPr>
        <w:jc w:val="both"/>
        <w:rPr>
          <w:rFonts w:ascii="Times New Roman" w:hAnsi="Times New Roman" w:cs="Times New Roman"/>
          <w:b/>
          <w:sz w:val="28"/>
        </w:rPr>
      </w:pPr>
      <w:r>
        <w:rPr>
          <w:rFonts w:ascii="Times New Roman" w:eastAsia="Times New Roman" w:hAnsi="Times New Roman" w:cs="Times New Roman"/>
          <w:b/>
          <w:sz w:val="28"/>
          <w:szCs w:val="28"/>
          <w:lang w:eastAsia="zh-CN" w:bidi="hi-IN"/>
        </w:rPr>
        <w:t xml:space="preserve">Дошкольное образование </w:t>
      </w:r>
    </w:p>
    <w:p w:rsidR="00093BFF" w:rsidRDefault="005950A1">
      <w:pPr>
        <w:widowControl w:val="0"/>
        <w:suppressAutoHyphens/>
        <w:spacing w:after="120" w:line="240" w:lineRule="auto"/>
        <w:jc w:val="both"/>
        <w:rPr>
          <w:rFonts w:ascii="Times New Roman" w:eastAsia="SimSun" w:hAnsi="Times New Roman" w:cs="Mangal"/>
          <w:sz w:val="28"/>
          <w:lang w:eastAsia="zh-CN" w:bidi="hi-IN"/>
        </w:rPr>
      </w:pPr>
      <w:r>
        <w:rPr>
          <w:rFonts w:ascii="Times New Roman" w:eastAsia="Times New Roman" w:hAnsi="Times New Roman" w:cs="Times New Roman"/>
          <w:sz w:val="28"/>
          <w:szCs w:val="28"/>
          <w:lang w:eastAsia="zh-CN" w:bidi="hi-IN"/>
        </w:rPr>
        <w:tab/>
      </w:r>
      <w:proofErr w:type="gramStart"/>
      <w:r>
        <w:rPr>
          <w:rFonts w:ascii="Times New Roman" w:eastAsia="Times New Roman" w:hAnsi="Times New Roman" w:cs="Times New Roman"/>
          <w:sz w:val="28"/>
          <w:szCs w:val="28"/>
          <w:lang w:eastAsia="zh-CN" w:bidi="hi-IN"/>
        </w:rPr>
        <w:t>Муниципальная система дошкольного образования городского округа представлена одним дошкольным учреждением, состоящим из двух  действующих корпусов, расположенных по адресам – улица Победы дом 1А и улица Сосновая дом 12 и представленным муниципальным автономным дошкольным образовательным  учреждением  детский сад "Василек", с количеством в 190 мест.</w:t>
      </w:r>
      <w:proofErr w:type="gramEnd"/>
      <w:r>
        <w:rPr>
          <w:rFonts w:ascii="Times New Roman" w:eastAsia="SimSun" w:hAnsi="Times New Roman" w:cs="Mangal"/>
          <w:color w:val="FF00CC"/>
          <w:sz w:val="28"/>
          <w:lang w:eastAsia="zh-CN" w:bidi="hi-IN"/>
        </w:rPr>
        <w:t xml:space="preserve"> </w:t>
      </w:r>
      <w:r>
        <w:rPr>
          <w:rFonts w:ascii="Times New Roman" w:eastAsia="SimSun" w:hAnsi="Times New Roman" w:cs="Mangal"/>
          <w:sz w:val="28"/>
          <w:lang w:eastAsia="zh-CN" w:bidi="hi-IN"/>
        </w:rPr>
        <w:t xml:space="preserve">В августе 2019 года данное дошкольное учреждение было переименовано из муниципального бюджетного дошкольное образовательное учреждение общеразвивающего вида д/с «Василек» в муниципальное автономное дошкольное образовательное учреждение д/с «Василёк», для возможности вступления детей муниципального образования в программу персонифицированного финансирования дополнительного образования детей в Калининградской области. </w:t>
      </w:r>
      <w:proofErr w:type="gramStart"/>
      <w:r>
        <w:rPr>
          <w:rFonts w:ascii="Times New Roman" w:eastAsia="SimSun" w:hAnsi="Times New Roman" w:cs="Mangal"/>
          <w:sz w:val="28"/>
          <w:lang w:eastAsia="zh-CN" w:bidi="hi-IN"/>
        </w:rPr>
        <w:t>В связи с этим,  администрацией городского округа данное учреждение было назначено уполномоченной организацией, в рамках системы персонифицированного финансирования дополнительного образования детей в Калининградской области и в целях обеспечения затрат, связанных с реализацией проекта по обеспечению системы персонифицированного финансирования дополнительного образования детей в МО «Ладушкинский городской округ», уполномоченной на осуществление платежей по договорам на обучение, заключенными между родителями (законными представителями) детей</w:t>
      </w:r>
      <w:proofErr w:type="gramEnd"/>
      <w:r>
        <w:rPr>
          <w:rFonts w:ascii="Times New Roman" w:eastAsia="SimSun" w:hAnsi="Times New Roman" w:cs="Mangal"/>
          <w:sz w:val="28"/>
          <w:lang w:eastAsia="zh-CN" w:bidi="hi-IN"/>
        </w:rPr>
        <w:t xml:space="preserve"> – участниками системы персонифицированного финансирования и поставщиками образовательных услуг, включенных в реестр </w:t>
      </w:r>
      <w:proofErr w:type="gramStart"/>
      <w:r>
        <w:rPr>
          <w:rFonts w:ascii="Times New Roman" w:eastAsia="SimSun" w:hAnsi="Times New Roman" w:cs="Mangal"/>
          <w:sz w:val="28"/>
          <w:lang w:eastAsia="zh-CN" w:bidi="hi-IN"/>
        </w:rPr>
        <w:t>поставщиков услуг дополнительного образования системы персонифицированного финансирования</w:t>
      </w:r>
      <w:proofErr w:type="gramEnd"/>
      <w:r>
        <w:rPr>
          <w:rFonts w:ascii="Times New Roman" w:eastAsia="SimSun" w:hAnsi="Times New Roman" w:cs="Mangal"/>
          <w:sz w:val="28"/>
          <w:lang w:eastAsia="zh-CN" w:bidi="hi-IN"/>
        </w:rPr>
        <w:t xml:space="preserve"> в Калининградской области. В настоящее время уполномоченной организацией (МАДОУ д/с «Василек») заключен один договор - с МБУ </w:t>
      </w:r>
      <w:proofErr w:type="gramStart"/>
      <w:r>
        <w:rPr>
          <w:rFonts w:ascii="Times New Roman" w:eastAsia="SimSun" w:hAnsi="Times New Roman" w:cs="Mangal"/>
          <w:sz w:val="28"/>
          <w:lang w:eastAsia="zh-CN" w:bidi="hi-IN"/>
        </w:rPr>
        <w:t>ДО</w:t>
      </w:r>
      <w:proofErr w:type="gramEnd"/>
      <w:r>
        <w:rPr>
          <w:rFonts w:ascii="Times New Roman" w:eastAsia="SimSun" w:hAnsi="Times New Roman" w:cs="Mangal"/>
          <w:sz w:val="28"/>
          <w:lang w:eastAsia="zh-CN" w:bidi="hi-IN"/>
        </w:rPr>
        <w:t xml:space="preserve"> «</w:t>
      </w:r>
      <w:proofErr w:type="gramStart"/>
      <w:r>
        <w:rPr>
          <w:rFonts w:ascii="Times New Roman" w:eastAsia="SimSun" w:hAnsi="Times New Roman" w:cs="Mangal"/>
          <w:sz w:val="28"/>
          <w:lang w:eastAsia="zh-CN" w:bidi="hi-IN"/>
        </w:rPr>
        <w:t>Детская</w:t>
      </w:r>
      <w:proofErr w:type="gramEnd"/>
      <w:r>
        <w:rPr>
          <w:rFonts w:ascii="Times New Roman" w:eastAsia="SimSun" w:hAnsi="Times New Roman" w:cs="Mangal"/>
          <w:sz w:val="28"/>
          <w:lang w:eastAsia="zh-CN" w:bidi="hi-IN"/>
        </w:rPr>
        <w:t xml:space="preserve"> школа искусств», «Об оплате образовательных услуг по реализации дополнительных общеобразовательных программ в рамках системы персонифицированного финансирования МО «Ладушкинский городской округ», на сумму 49 729,58 рублей. </w:t>
      </w:r>
    </w:p>
    <w:p w:rsidR="00093BFF" w:rsidRDefault="005950A1">
      <w:pPr>
        <w:widowControl w:val="0"/>
        <w:suppressAutoHyphens/>
        <w:spacing w:after="120" w:line="240" w:lineRule="auto"/>
        <w:ind w:firstLine="760"/>
        <w:jc w:val="both"/>
        <w:rPr>
          <w:rFonts w:ascii="Times New Roman" w:eastAsia="Times New Roman" w:hAnsi="Times New Roman" w:cs="Times New Roman"/>
          <w:sz w:val="28"/>
          <w:szCs w:val="28"/>
          <w:highlight w:val="yellow"/>
          <w:lang w:eastAsia="zh-CN" w:bidi="hi-IN"/>
        </w:rPr>
      </w:pPr>
      <w:r>
        <w:rPr>
          <w:rFonts w:ascii="Times New Roman" w:eastAsia="SimSun" w:hAnsi="Times New Roman" w:cs="Mangal"/>
          <w:sz w:val="28"/>
          <w:highlight w:val="white"/>
          <w:lang w:eastAsia="zh-CN" w:bidi="hi-IN"/>
        </w:rPr>
        <w:t xml:space="preserve">Среднемесячная номинальная начисленная заработная плата </w:t>
      </w:r>
      <w:r>
        <w:rPr>
          <w:rFonts w:ascii="Times New Roman" w:eastAsia="SimSun" w:hAnsi="Times New Roman" w:cs="Mangal"/>
          <w:sz w:val="28"/>
          <w:highlight w:val="white"/>
          <w:lang w:eastAsia="zh-CN" w:bidi="hi-IN"/>
        </w:rPr>
        <w:lastRenderedPageBreak/>
        <w:t>педагогических работников  в  2019  году  составила  24 861,00  рублей. Общая штатная численность  работников  за 2019 год составила 30 человек, из них 11 педагогических сотрудников.</w:t>
      </w:r>
      <w:r>
        <w:rPr>
          <w:rFonts w:ascii="Times New Roman" w:eastAsia="Times New Roman" w:hAnsi="Times New Roman" w:cs="Times New Roman"/>
          <w:sz w:val="28"/>
          <w:szCs w:val="28"/>
          <w:highlight w:val="white"/>
          <w:lang w:eastAsia="ru-RU" w:bidi="hi-IN"/>
        </w:rPr>
        <w:t xml:space="preserve"> </w:t>
      </w:r>
    </w:p>
    <w:p w:rsidR="00093BFF" w:rsidRDefault="005950A1">
      <w:pPr>
        <w:spacing w:after="120" w:line="240" w:lineRule="auto"/>
        <w:ind w:firstLine="760"/>
        <w:jc w:val="both"/>
        <w:rPr>
          <w:rFonts w:ascii="Times New Roman" w:eastAsia="Times New Roman" w:hAnsi="Times New Roman" w:cs="Times New Roman"/>
          <w:color w:val="000000" w:themeColor="text1"/>
          <w:sz w:val="28"/>
          <w:szCs w:val="28"/>
          <w:highlight w:val="yellow"/>
        </w:rPr>
      </w:pPr>
      <w:proofErr w:type="gramStart"/>
      <w:r>
        <w:rPr>
          <w:rFonts w:ascii="Times New Roman" w:eastAsia="Times New Roman" w:hAnsi="Times New Roman" w:cs="Times New Roman"/>
          <w:sz w:val="28"/>
          <w:szCs w:val="28"/>
          <w:highlight w:val="white"/>
        </w:rPr>
        <w:t>Показатель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в 2019 году увеличилась в сравнении с 2018 годом, на 10 %.</w:t>
      </w:r>
      <w:r>
        <w:rPr>
          <w:rFonts w:ascii="Times New Roman" w:hAnsi="Times New Roman"/>
          <w:color w:val="FF00CC"/>
          <w:sz w:val="28"/>
          <w:highlight w:val="white"/>
        </w:rPr>
        <w:t xml:space="preserve"> </w:t>
      </w:r>
      <w:r>
        <w:rPr>
          <w:rFonts w:ascii="Times New Roman" w:hAnsi="Times New Roman"/>
          <w:color w:val="000000" w:themeColor="text1"/>
          <w:sz w:val="28"/>
          <w:highlight w:val="white"/>
        </w:rPr>
        <w:t>Этот</w:t>
      </w:r>
      <w:r>
        <w:rPr>
          <w:rFonts w:ascii="Times New Roman" w:eastAsia="Times New Roman" w:hAnsi="Times New Roman" w:cs="Times New Roman"/>
          <w:color w:val="000000" w:themeColor="text1"/>
          <w:sz w:val="28"/>
          <w:szCs w:val="28"/>
          <w:highlight w:val="white"/>
        </w:rPr>
        <w:t xml:space="preserve">          показатель имеет устойчивую тенденцию к росту в общей очереди детей. </w:t>
      </w:r>
      <w:proofErr w:type="gramEnd"/>
    </w:p>
    <w:p w:rsidR="00093BFF" w:rsidRDefault="005950A1">
      <w:pPr>
        <w:spacing w:after="120" w:line="240" w:lineRule="auto"/>
        <w:jc w:val="both"/>
        <w:rPr>
          <w:rFonts w:ascii="Times New Roman" w:eastAsia="Calibri" w:hAnsi="Times New Roman" w:cs="Times New Roman"/>
          <w:sz w:val="28"/>
          <w:szCs w:val="28"/>
          <w:highlight w:val="yellow"/>
          <w:lang w:bidi="ru-RU"/>
        </w:rPr>
      </w:pPr>
      <w:r>
        <w:rPr>
          <w:rFonts w:ascii="Times New Roman" w:eastAsia="Calibri" w:hAnsi="Times New Roman" w:cs="Times New Roman"/>
          <w:sz w:val="28"/>
          <w:szCs w:val="28"/>
          <w:highlight w:val="white"/>
          <w:lang w:bidi="ru-RU"/>
        </w:rPr>
        <w:t xml:space="preserve">           Целевые показатели развития дошкольного образования в городском округе:</w:t>
      </w:r>
    </w:p>
    <w:p w:rsidR="00093BFF" w:rsidRDefault="005950A1">
      <w:pPr>
        <w:widowControl w:val="0"/>
        <w:spacing w:after="120" w:line="240" w:lineRule="auto"/>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white"/>
          <w:lang w:eastAsia="ru-RU"/>
        </w:rPr>
        <w:t>- охват детей  программами дошкольного образования, 100%;</w:t>
      </w:r>
    </w:p>
    <w:p w:rsidR="00093BFF" w:rsidRDefault="005950A1">
      <w:pPr>
        <w:widowControl w:val="0"/>
        <w:spacing w:after="120" w:line="240" w:lineRule="auto"/>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white"/>
          <w:lang w:eastAsia="ru-RU"/>
        </w:rPr>
        <w:t>- отношение среднемесячной заработной платы педагогических работников дошкольного образования к среднемесячной заработной плате в общем образовании муниципального образования, 95%;</w:t>
      </w:r>
    </w:p>
    <w:p w:rsidR="00093BFF" w:rsidRDefault="005950A1">
      <w:pPr>
        <w:widowControl w:val="0"/>
        <w:spacing w:after="120" w:line="240" w:lineRule="auto"/>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white"/>
          <w:lang w:eastAsia="ru-RU"/>
        </w:rPr>
        <w:t xml:space="preserve"> - 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 90%;</w:t>
      </w:r>
    </w:p>
    <w:p w:rsidR="00093BFF" w:rsidRDefault="005950A1">
      <w:pPr>
        <w:widowControl w:val="0"/>
        <w:spacing w:after="120" w:line="240" w:lineRule="auto"/>
        <w:jc w:val="both"/>
        <w:rPr>
          <w:highlight w:val="white"/>
        </w:rPr>
      </w:pPr>
      <w:r>
        <w:rPr>
          <w:rFonts w:ascii="Times New Roman" w:eastAsia="Times New Roman" w:hAnsi="Times New Roman" w:cs="Times New Roman"/>
          <w:sz w:val="28"/>
          <w:szCs w:val="28"/>
          <w:highlight w:val="white"/>
          <w:lang w:eastAsia="ru-RU"/>
        </w:rPr>
        <w:t xml:space="preserve"> - численность детей в дошкольных образовательных организациях, приходящихся на одного педагогического работника - 13,9 человек. </w:t>
      </w:r>
    </w:p>
    <w:p w:rsidR="00093BFF" w:rsidRDefault="005950A1">
      <w:pPr>
        <w:spacing w:after="120" w:line="240" w:lineRule="auto"/>
        <w:jc w:val="both"/>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Для улучшения качества предоставления услуг дошкольного образования  в бюджет  городского округа, в  соответствии с программой  «Развитие образования в муниципальном образовании «Ладушкинский городской округ» 2020-2022 годы» на  2020 год, заложены средства на изготовление проектно-сметной документации  для подготовки  земельного участка под строительство нового здания детского сада, в размере 4000,00  тыс. рублей, а также предусмотрены финансовые средства, в размере 21000,00 тыс. рублей, на</w:t>
      </w:r>
      <w:proofErr w:type="gramEnd"/>
      <w:r>
        <w:rPr>
          <w:rFonts w:ascii="Times New Roman" w:eastAsia="Times New Roman" w:hAnsi="Times New Roman" w:cs="Times New Roman"/>
          <w:sz w:val="28"/>
          <w:szCs w:val="28"/>
        </w:rPr>
        <w:t xml:space="preserve"> 2022 год, на проведение строительство данного объекта, с учетом </w:t>
      </w:r>
      <w:proofErr w:type="spellStart"/>
      <w:r>
        <w:rPr>
          <w:rFonts w:ascii="Times New Roman" w:eastAsia="Times New Roman" w:hAnsi="Times New Roman" w:cs="Times New Roman"/>
          <w:sz w:val="28"/>
          <w:szCs w:val="28"/>
        </w:rPr>
        <w:t>софинансирования</w:t>
      </w:r>
      <w:proofErr w:type="spellEnd"/>
      <w:r>
        <w:rPr>
          <w:rFonts w:ascii="Times New Roman" w:eastAsia="Times New Roman" w:hAnsi="Times New Roman" w:cs="Times New Roman"/>
          <w:sz w:val="28"/>
          <w:szCs w:val="28"/>
        </w:rPr>
        <w:t xml:space="preserve"> из других источников, которые будут уточнены дополнительно.</w:t>
      </w:r>
    </w:p>
    <w:p w:rsidR="00093BFF" w:rsidRDefault="005950A1">
      <w:pPr>
        <w:spacing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Общее  образование </w:t>
      </w:r>
    </w:p>
    <w:p w:rsidR="00093BFF" w:rsidRDefault="005950A1">
      <w:pPr>
        <w:spacing w:after="120" w:line="240" w:lineRule="auto"/>
        <w:ind w:firstLine="708"/>
        <w:jc w:val="both"/>
      </w:pPr>
      <w:r>
        <w:rPr>
          <w:rFonts w:ascii="Times New Roman" w:eastAsia="Calibri" w:hAnsi="Times New Roman" w:cs="Times New Roman"/>
          <w:sz w:val="28"/>
          <w:szCs w:val="28"/>
          <w:lang w:bidi="ru-RU"/>
        </w:rPr>
        <w:t>МБОУ СОШ «</w:t>
      </w:r>
      <w:proofErr w:type="spellStart"/>
      <w:r>
        <w:rPr>
          <w:rFonts w:ascii="Times New Roman" w:eastAsia="Calibri" w:hAnsi="Times New Roman" w:cs="Times New Roman"/>
          <w:sz w:val="28"/>
          <w:szCs w:val="28"/>
          <w:lang w:bidi="ru-RU"/>
        </w:rPr>
        <w:t>Ладушкинская</w:t>
      </w:r>
      <w:proofErr w:type="spellEnd"/>
      <w:r>
        <w:rPr>
          <w:rFonts w:ascii="Times New Roman" w:eastAsia="Calibri" w:hAnsi="Times New Roman" w:cs="Times New Roman"/>
          <w:sz w:val="28"/>
          <w:szCs w:val="28"/>
          <w:lang w:bidi="ru-RU"/>
        </w:rPr>
        <w:t xml:space="preserve"> средняя школа» является единственным дневным общеобразовательным учреждением городского округа. Учреждение  соответствует современным требованиям обучения. Занятия в школе проводятся в односменном режиме. В 2018 году в школе обучалось 349 учащихся, а в 2019 году 387 учащихся. В 2018 году все выпускники получили аттестаты о среднем образовании. Доля детей первой и второй групп здоровья в общей </w:t>
      </w:r>
      <w:proofErr w:type="gramStart"/>
      <w:r>
        <w:rPr>
          <w:rFonts w:ascii="Times New Roman" w:eastAsia="Calibri" w:hAnsi="Times New Roman" w:cs="Times New Roman"/>
          <w:sz w:val="28"/>
          <w:szCs w:val="28"/>
          <w:lang w:bidi="ru-RU"/>
        </w:rPr>
        <w:t>численности</w:t>
      </w:r>
      <w:proofErr w:type="gramEnd"/>
      <w:r>
        <w:rPr>
          <w:rFonts w:ascii="Times New Roman" w:eastAsia="Calibri" w:hAnsi="Times New Roman" w:cs="Times New Roman"/>
          <w:sz w:val="28"/>
          <w:szCs w:val="28"/>
          <w:lang w:bidi="ru-RU"/>
        </w:rPr>
        <w:t xml:space="preserve"> обучающихся в муниципальном общеобразовательном учреждении с 2018 года не изменилась и составила в 2019 году -  89,8%. Номинальная начисленная заработная плата учителей </w:t>
      </w:r>
      <w:r>
        <w:rPr>
          <w:rFonts w:ascii="Times New Roman" w:eastAsia="Calibri" w:hAnsi="Times New Roman" w:cs="Times New Roman"/>
          <w:sz w:val="28"/>
          <w:szCs w:val="28"/>
          <w:lang w:bidi="ru-RU"/>
        </w:rPr>
        <w:lastRenderedPageBreak/>
        <w:t xml:space="preserve">муниципального общеобразовательного учреждения в 2019 году составила 28 300 рублей. </w:t>
      </w:r>
    </w:p>
    <w:p w:rsidR="00093BFF" w:rsidRDefault="005950A1">
      <w:pPr>
        <w:spacing w:after="120" w:line="240" w:lineRule="auto"/>
        <w:ind w:firstLine="708"/>
        <w:jc w:val="both"/>
      </w:pPr>
      <w:r>
        <w:rPr>
          <w:rFonts w:ascii="Times New Roman" w:eastAsia="Times New Roman" w:hAnsi="Times New Roman" w:cs="Times New Roman"/>
          <w:b/>
          <w:sz w:val="28"/>
          <w:szCs w:val="28"/>
          <w:lang w:bidi="ru-RU"/>
        </w:rPr>
        <w:t xml:space="preserve">Итоги сдачи экзаменов за период </w:t>
      </w:r>
      <w:r>
        <w:rPr>
          <w:rFonts w:ascii="Times New Roman" w:eastAsia="Calibri" w:hAnsi="Times New Roman" w:cs="Times New Roman"/>
          <w:b/>
          <w:sz w:val="28"/>
          <w:szCs w:val="28"/>
          <w:lang w:bidi="ru-RU"/>
        </w:rPr>
        <w:t xml:space="preserve">2018-2019 </w:t>
      </w:r>
      <w:r>
        <w:rPr>
          <w:rFonts w:ascii="Times New Roman" w:eastAsia="Calibri" w:hAnsi="Times New Roman" w:cs="Times New Roman"/>
          <w:sz w:val="28"/>
          <w:szCs w:val="28"/>
          <w:lang w:bidi="ru-RU"/>
        </w:rPr>
        <w:t>учебного года:</w:t>
      </w:r>
    </w:p>
    <w:p w:rsidR="00093BFF" w:rsidRDefault="005950A1">
      <w:pPr>
        <w:pStyle w:val="Standard"/>
        <w:spacing w:after="0" w:line="240" w:lineRule="auto"/>
        <w:ind w:right="-5" w:firstLine="851"/>
        <w:jc w:val="both"/>
      </w:pPr>
      <w:r>
        <w:rPr>
          <w:rFonts w:ascii="Times New Roman" w:eastAsia="Times New Roman" w:hAnsi="Times New Roman" w:cs="Times New Roman"/>
          <w:b/>
          <w:sz w:val="28"/>
          <w:szCs w:val="28"/>
        </w:rPr>
        <w:t xml:space="preserve">     ГИА-ОГЭ-2019</w:t>
      </w:r>
    </w:p>
    <w:tbl>
      <w:tblPr>
        <w:tblW w:w="8028" w:type="dxa"/>
        <w:jc w:val="center"/>
        <w:tblLook w:val="04A0" w:firstRow="1" w:lastRow="0" w:firstColumn="1" w:lastColumn="0" w:noHBand="0" w:noVBand="1"/>
      </w:tblPr>
      <w:tblGrid>
        <w:gridCol w:w="2345"/>
        <w:gridCol w:w="1360"/>
        <w:gridCol w:w="1078"/>
        <w:gridCol w:w="1076"/>
        <w:gridCol w:w="1081"/>
        <w:gridCol w:w="1088"/>
      </w:tblGrid>
      <w:tr w:rsidR="00093BFF">
        <w:trPr>
          <w:trHeight w:val="290"/>
          <w:jc w:val="center"/>
        </w:trPr>
        <w:tc>
          <w:tcPr>
            <w:tcW w:w="2344" w:type="dxa"/>
            <w:vMerge w:val="restart"/>
            <w:tcBorders>
              <w:top w:val="single" w:sz="4" w:space="0" w:color="000001"/>
              <w:left w:val="single" w:sz="4" w:space="0" w:color="000001"/>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Предмет</w:t>
            </w:r>
          </w:p>
        </w:tc>
        <w:tc>
          <w:tcPr>
            <w:tcW w:w="1360" w:type="dxa"/>
            <w:vMerge w:val="restart"/>
            <w:tcBorders>
              <w:top w:val="single" w:sz="4" w:space="0" w:color="000001"/>
              <w:left w:val="single" w:sz="4" w:space="0" w:color="00000A"/>
              <w:bottom w:val="single" w:sz="4" w:space="0" w:color="000001"/>
              <w:right w:val="single" w:sz="4" w:space="0" w:color="000001"/>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 xml:space="preserve">Кол-во </w:t>
            </w:r>
            <w:proofErr w:type="gramStart"/>
            <w:r>
              <w:rPr>
                <w:rFonts w:ascii="Times New Roman" w:eastAsia="Times New Roman" w:hAnsi="Times New Roman" w:cs="Times New Roman"/>
                <w:sz w:val="24"/>
                <w:szCs w:val="24"/>
              </w:rPr>
              <w:t>сдававших</w:t>
            </w:r>
            <w:proofErr w:type="gramEnd"/>
          </w:p>
        </w:tc>
        <w:tc>
          <w:tcPr>
            <w:tcW w:w="4323" w:type="dxa"/>
            <w:gridSpan w:val="4"/>
            <w:tcBorders>
              <w:top w:val="single" w:sz="4" w:space="0" w:color="000001"/>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экзамен</w:t>
            </w:r>
          </w:p>
        </w:tc>
      </w:tr>
      <w:tr w:rsidR="00093BFF">
        <w:trPr>
          <w:trHeight w:val="209"/>
          <w:jc w:val="center"/>
        </w:trPr>
        <w:tc>
          <w:tcPr>
            <w:tcW w:w="2344" w:type="dxa"/>
            <w:vMerge/>
            <w:tcBorders>
              <w:top w:val="single" w:sz="4" w:space="0" w:color="000001"/>
              <w:left w:val="single" w:sz="4" w:space="0" w:color="000001"/>
              <w:bottom w:val="single" w:sz="4" w:space="0" w:color="000001"/>
              <w:right w:val="single" w:sz="4" w:space="0" w:color="00000A"/>
            </w:tcBorders>
            <w:shd w:val="clear" w:color="auto" w:fill="auto"/>
            <w:vAlign w:val="center"/>
          </w:tcPr>
          <w:p w:rsidR="00093BFF" w:rsidRDefault="00093BFF">
            <w:pPr>
              <w:spacing w:after="200"/>
            </w:pPr>
          </w:p>
        </w:tc>
        <w:tc>
          <w:tcPr>
            <w:tcW w:w="1360" w:type="dxa"/>
            <w:vMerge/>
            <w:tcBorders>
              <w:top w:val="single" w:sz="4" w:space="0" w:color="000001"/>
              <w:left w:val="single" w:sz="4" w:space="0" w:color="00000A"/>
              <w:bottom w:val="single" w:sz="4" w:space="0" w:color="000001"/>
              <w:right w:val="single" w:sz="4" w:space="0" w:color="000001"/>
            </w:tcBorders>
            <w:shd w:val="clear" w:color="auto" w:fill="auto"/>
            <w:vAlign w:val="center"/>
          </w:tcPr>
          <w:p w:rsidR="00093BFF" w:rsidRDefault="00093BFF">
            <w:pPr>
              <w:spacing w:after="200"/>
            </w:pPr>
          </w:p>
        </w:tc>
        <w:tc>
          <w:tcPr>
            <w:tcW w:w="1078" w:type="dxa"/>
            <w:tcBorders>
              <w:top w:val="single" w:sz="4" w:space="0" w:color="00000A"/>
              <w:left w:val="single" w:sz="4" w:space="0" w:color="000001"/>
              <w:bottom w:val="single" w:sz="4" w:space="0" w:color="000001"/>
              <w:right w:val="single" w:sz="4" w:space="0" w:color="00000A"/>
            </w:tcBorders>
            <w:shd w:val="clear" w:color="auto" w:fill="auto"/>
            <w:vAlign w:val="center"/>
          </w:tcPr>
          <w:p w:rsidR="00093BFF" w:rsidRDefault="00093BFF">
            <w:pPr>
              <w:pStyle w:val="Standard"/>
              <w:spacing w:after="0" w:line="240" w:lineRule="auto"/>
              <w:ind w:right="-5"/>
              <w:jc w:val="center"/>
              <w:rPr>
                <w:rFonts w:ascii="Times New Roman" w:eastAsia="Times New Roman" w:hAnsi="Times New Roman" w:cs="Times New Roman"/>
                <w:sz w:val="24"/>
                <w:szCs w:val="24"/>
              </w:rPr>
            </w:pPr>
          </w:p>
          <w:p w:rsidR="00093BFF" w:rsidRDefault="005950A1">
            <w:pPr>
              <w:pStyle w:val="Standard"/>
              <w:spacing w:after="0" w:line="240" w:lineRule="auto"/>
              <w:ind w:right="-5"/>
              <w:jc w:val="center"/>
            </w:pPr>
            <w:r>
              <w:rPr>
                <w:rFonts w:ascii="Times New Roman" w:eastAsia="Times New Roman" w:hAnsi="Times New Roman" w:cs="Times New Roman"/>
                <w:sz w:val="24"/>
                <w:szCs w:val="24"/>
              </w:rPr>
              <w:t>«5»</w:t>
            </w:r>
          </w:p>
        </w:tc>
        <w:tc>
          <w:tcPr>
            <w:tcW w:w="1076" w:type="dxa"/>
            <w:tcBorders>
              <w:top w:val="single" w:sz="4" w:space="0" w:color="00000A"/>
              <w:left w:val="single" w:sz="4" w:space="0" w:color="000001"/>
              <w:bottom w:val="single" w:sz="4" w:space="0" w:color="000001"/>
              <w:right w:val="single" w:sz="4" w:space="0" w:color="00000A"/>
            </w:tcBorders>
            <w:shd w:val="clear" w:color="auto" w:fill="auto"/>
            <w:vAlign w:val="center"/>
          </w:tcPr>
          <w:p w:rsidR="00093BFF" w:rsidRDefault="00093BFF">
            <w:pPr>
              <w:pStyle w:val="Standard"/>
              <w:spacing w:after="0" w:line="240" w:lineRule="auto"/>
              <w:ind w:right="-5"/>
              <w:jc w:val="center"/>
              <w:rPr>
                <w:rFonts w:ascii="Times New Roman" w:eastAsia="Times New Roman" w:hAnsi="Times New Roman" w:cs="Times New Roman"/>
                <w:sz w:val="24"/>
                <w:szCs w:val="24"/>
              </w:rPr>
            </w:pPr>
          </w:p>
          <w:p w:rsidR="00093BFF" w:rsidRDefault="005950A1">
            <w:pPr>
              <w:pStyle w:val="Standard"/>
              <w:spacing w:after="0" w:line="240" w:lineRule="auto"/>
              <w:ind w:right="-5"/>
              <w:jc w:val="center"/>
            </w:pPr>
            <w:r>
              <w:rPr>
                <w:rFonts w:ascii="Times New Roman" w:eastAsia="Times New Roman" w:hAnsi="Times New Roman" w:cs="Times New Roman"/>
                <w:sz w:val="24"/>
                <w:szCs w:val="24"/>
              </w:rPr>
              <w:t>«4»</w:t>
            </w:r>
          </w:p>
        </w:tc>
        <w:tc>
          <w:tcPr>
            <w:tcW w:w="1081" w:type="dxa"/>
            <w:tcBorders>
              <w:top w:val="single" w:sz="4" w:space="0" w:color="00000A"/>
              <w:left w:val="single" w:sz="4" w:space="0" w:color="000001"/>
              <w:bottom w:val="single" w:sz="4" w:space="0" w:color="000001"/>
              <w:right w:val="single" w:sz="4" w:space="0" w:color="00000A"/>
            </w:tcBorders>
            <w:shd w:val="clear" w:color="auto" w:fill="auto"/>
            <w:vAlign w:val="center"/>
          </w:tcPr>
          <w:p w:rsidR="00093BFF" w:rsidRDefault="00093BFF">
            <w:pPr>
              <w:pStyle w:val="Standard"/>
              <w:spacing w:after="0" w:line="240" w:lineRule="auto"/>
              <w:ind w:right="-5"/>
              <w:jc w:val="center"/>
              <w:rPr>
                <w:rFonts w:ascii="Times New Roman" w:eastAsia="Times New Roman" w:hAnsi="Times New Roman" w:cs="Times New Roman"/>
                <w:sz w:val="24"/>
                <w:szCs w:val="24"/>
              </w:rPr>
            </w:pPr>
          </w:p>
          <w:p w:rsidR="00093BFF" w:rsidRDefault="005950A1">
            <w:pPr>
              <w:pStyle w:val="Standard"/>
              <w:spacing w:after="0" w:line="240" w:lineRule="auto"/>
              <w:ind w:right="-5"/>
              <w:jc w:val="center"/>
            </w:pPr>
            <w:r>
              <w:rPr>
                <w:rFonts w:ascii="Times New Roman" w:eastAsia="Times New Roman" w:hAnsi="Times New Roman" w:cs="Times New Roman"/>
                <w:sz w:val="24"/>
                <w:szCs w:val="24"/>
              </w:rPr>
              <w:t>«3»</w:t>
            </w:r>
          </w:p>
        </w:tc>
        <w:tc>
          <w:tcPr>
            <w:tcW w:w="1088" w:type="dxa"/>
            <w:tcBorders>
              <w:top w:val="single" w:sz="4" w:space="0" w:color="00000A"/>
              <w:left w:val="single" w:sz="4" w:space="0" w:color="000001"/>
              <w:bottom w:val="single" w:sz="4" w:space="0" w:color="000001"/>
              <w:right w:val="single" w:sz="4" w:space="0" w:color="000001"/>
            </w:tcBorders>
            <w:shd w:val="clear" w:color="auto" w:fill="auto"/>
          </w:tcPr>
          <w:p w:rsidR="00093BFF" w:rsidRDefault="00093BFF">
            <w:pPr>
              <w:pStyle w:val="Standard"/>
              <w:spacing w:after="0" w:line="240" w:lineRule="auto"/>
              <w:ind w:right="-5"/>
              <w:jc w:val="center"/>
              <w:rPr>
                <w:rFonts w:ascii="Times New Roman" w:eastAsia="Times New Roman" w:hAnsi="Times New Roman" w:cs="Times New Roman"/>
                <w:sz w:val="24"/>
                <w:szCs w:val="24"/>
              </w:rPr>
            </w:pPr>
          </w:p>
          <w:p w:rsidR="00093BFF" w:rsidRDefault="005950A1">
            <w:pPr>
              <w:pStyle w:val="Standard"/>
              <w:spacing w:after="0" w:line="240" w:lineRule="auto"/>
              <w:ind w:right="-5"/>
              <w:jc w:val="center"/>
            </w:pPr>
            <w:r>
              <w:rPr>
                <w:rFonts w:ascii="Times New Roman" w:eastAsia="Times New Roman" w:hAnsi="Times New Roman" w:cs="Times New Roman"/>
                <w:sz w:val="24"/>
                <w:szCs w:val="24"/>
              </w:rPr>
              <w:t>«2»</w:t>
            </w:r>
          </w:p>
        </w:tc>
      </w:tr>
      <w:tr w:rsidR="00093BFF">
        <w:trPr>
          <w:trHeight w:val="168"/>
          <w:jc w:val="center"/>
        </w:trPr>
        <w:tc>
          <w:tcPr>
            <w:tcW w:w="2344" w:type="dxa"/>
            <w:tcBorders>
              <w:top w:val="single" w:sz="4" w:space="0" w:color="000001"/>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pPr>
            <w:r>
              <w:rPr>
                <w:rFonts w:ascii="Times New Roman" w:eastAsia="Times New Roman" w:hAnsi="Times New Roman" w:cs="Times New Roman"/>
                <w:sz w:val="24"/>
                <w:szCs w:val="24"/>
              </w:rPr>
              <w:t>Математика</w:t>
            </w:r>
          </w:p>
        </w:tc>
        <w:tc>
          <w:tcPr>
            <w:tcW w:w="1360" w:type="dxa"/>
            <w:tcBorders>
              <w:top w:val="single" w:sz="4" w:space="0" w:color="000001"/>
              <w:left w:val="single" w:sz="4" w:space="0" w:color="00000A"/>
              <w:bottom w:val="single" w:sz="4" w:space="0" w:color="00000A"/>
              <w:right w:val="single" w:sz="4" w:space="0" w:color="000001"/>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26</w:t>
            </w:r>
          </w:p>
        </w:tc>
        <w:tc>
          <w:tcPr>
            <w:tcW w:w="1078" w:type="dxa"/>
            <w:tcBorders>
              <w:top w:val="single" w:sz="4" w:space="0" w:color="000001"/>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1</w:t>
            </w:r>
          </w:p>
        </w:tc>
        <w:tc>
          <w:tcPr>
            <w:tcW w:w="1076" w:type="dxa"/>
            <w:tcBorders>
              <w:top w:val="single" w:sz="4" w:space="0" w:color="000001"/>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12</w:t>
            </w:r>
          </w:p>
        </w:tc>
        <w:tc>
          <w:tcPr>
            <w:tcW w:w="1081" w:type="dxa"/>
            <w:tcBorders>
              <w:top w:val="single" w:sz="4" w:space="0" w:color="000001"/>
              <w:left w:val="single" w:sz="4" w:space="0" w:color="00000A"/>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13</w:t>
            </w:r>
          </w:p>
        </w:tc>
        <w:tc>
          <w:tcPr>
            <w:tcW w:w="1088" w:type="dxa"/>
            <w:tcBorders>
              <w:top w:val="single" w:sz="4" w:space="0" w:color="000001"/>
              <w:left w:val="single" w:sz="4" w:space="0" w:color="00000A"/>
              <w:bottom w:val="single" w:sz="4" w:space="0" w:color="00000A"/>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r>
      <w:tr w:rsidR="00093BFF">
        <w:trPr>
          <w:trHeight w:val="641"/>
          <w:jc w:val="center"/>
        </w:trPr>
        <w:tc>
          <w:tcPr>
            <w:tcW w:w="2344" w:type="dxa"/>
            <w:tcBorders>
              <w:top w:val="single" w:sz="4" w:space="0" w:color="00000A"/>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pPr>
            <w:r>
              <w:rPr>
                <w:rFonts w:ascii="Times New Roman" w:eastAsia="Times New Roman" w:hAnsi="Times New Roman" w:cs="Times New Roman"/>
                <w:sz w:val="24"/>
                <w:szCs w:val="24"/>
              </w:rPr>
              <w:t>Русский язык</w:t>
            </w:r>
          </w:p>
        </w:tc>
        <w:tc>
          <w:tcPr>
            <w:tcW w:w="1360" w:type="dxa"/>
            <w:tcBorders>
              <w:top w:val="single" w:sz="4" w:space="0" w:color="00000A"/>
              <w:left w:val="single" w:sz="4" w:space="0" w:color="00000A"/>
              <w:bottom w:val="single" w:sz="4" w:space="0" w:color="00000A"/>
              <w:right w:val="single" w:sz="4" w:space="0" w:color="000001"/>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26</w:t>
            </w:r>
          </w:p>
        </w:tc>
        <w:tc>
          <w:tcPr>
            <w:tcW w:w="1078" w:type="dxa"/>
            <w:tcBorders>
              <w:top w:val="single" w:sz="4" w:space="0" w:color="000001"/>
              <w:left w:val="single" w:sz="4" w:space="0" w:color="000001"/>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2</w:t>
            </w:r>
          </w:p>
        </w:tc>
        <w:tc>
          <w:tcPr>
            <w:tcW w:w="1076" w:type="dxa"/>
            <w:tcBorders>
              <w:top w:val="single" w:sz="4" w:space="0" w:color="000001"/>
              <w:left w:val="single" w:sz="4" w:space="0" w:color="000001"/>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8</w:t>
            </w:r>
          </w:p>
        </w:tc>
        <w:tc>
          <w:tcPr>
            <w:tcW w:w="1081" w:type="dxa"/>
            <w:tcBorders>
              <w:top w:val="single" w:sz="4" w:space="0" w:color="000001"/>
              <w:left w:val="single" w:sz="4" w:space="0" w:color="00000A"/>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16</w:t>
            </w:r>
          </w:p>
        </w:tc>
        <w:tc>
          <w:tcPr>
            <w:tcW w:w="1088"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093BFF">
            <w:pPr>
              <w:pStyle w:val="Standard"/>
              <w:spacing w:after="0" w:line="240" w:lineRule="auto"/>
              <w:ind w:right="-5"/>
              <w:jc w:val="center"/>
              <w:rPr>
                <w:rFonts w:ascii="Times New Roman" w:eastAsia="Times New Roman" w:hAnsi="Times New Roman" w:cs="Times New Roman"/>
                <w:sz w:val="24"/>
                <w:szCs w:val="24"/>
              </w:rPr>
            </w:pPr>
          </w:p>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r>
      <w:tr w:rsidR="00093BFF">
        <w:trPr>
          <w:trHeight w:val="320"/>
          <w:jc w:val="center"/>
        </w:trPr>
        <w:tc>
          <w:tcPr>
            <w:tcW w:w="2344" w:type="dxa"/>
            <w:tcBorders>
              <w:top w:val="single" w:sz="4" w:space="0" w:color="00000A"/>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pPr>
            <w:r>
              <w:rPr>
                <w:rFonts w:ascii="Times New Roman" w:eastAsia="Times New Roman" w:hAnsi="Times New Roman" w:cs="Times New Roman"/>
                <w:sz w:val="24"/>
                <w:szCs w:val="24"/>
              </w:rPr>
              <w:t>Биология</w:t>
            </w:r>
          </w:p>
        </w:tc>
        <w:tc>
          <w:tcPr>
            <w:tcW w:w="1360" w:type="dxa"/>
            <w:tcBorders>
              <w:top w:val="single" w:sz="4" w:space="0" w:color="00000A"/>
              <w:left w:val="single" w:sz="4" w:space="0" w:color="00000A"/>
              <w:bottom w:val="single" w:sz="4" w:space="0" w:color="00000A"/>
              <w:right w:val="single" w:sz="4" w:space="0" w:color="000001"/>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9</w:t>
            </w:r>
          </w:p>
        </w:tc>
        <w:tc>
          <w:tcPr>
            <w:tcW w:w="1078" w:type="dxa"/>
            <w:tcBorders>
              <w:top w:val="single" w:sz="4" w:space="0" w:color="000001"/>
              <w:left w:val="single" w:sz="4" w:space="0" w:color="000001"/>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c>
          <w:tcPr>
            <w:tcW w:w="1076" w:type="dxa"/>
            <w:tcBorders>
              <w:top w:val="single" w:sz="4" w:space="0" w:color="000001"/>
              <w:left w:val="single" w:sz="4" w:space="0" w:color="000001"/>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2</w:t>
            </w:r>
          </w:p>
        </w:tc>
        <w:tc>
          <w:tcPr>
            <w:tcW w:w="1081" w:type="dxa"/>
            <w:tcBorders>
              <w:top w:val="single" w:sz="4" w:space="0" w:color="000001"/>
              <w:left w:val="single" w:sz="4" w:space="0" w:color="00000A"/>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7</w:t>
            </w:r>
          </w:p>
        </w:tc>
        <w:tc>
          <w:tcPr>
            <w:tcW w:w="1088"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r>
      <w:tr w:rsidR="00093BFF">
        <w:trPr>
          <w:trHeight w:val="320"/>
          <w:jc w:val="center"/>
        </w:trPr>
        <w:tc>
          <w:tcPr>
            <w:tcW w:w="2344" w:type="dxa"/>
            <w:tcBorders>
              <w:top w:val="single" w:sz="4" w:space="0" w:color="00000A"/>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pPr>
            <w:r>
              <w:rPr>
                <w:rFonts w:ascii="Times New Roman" w:eastAsia="Times New Roman" w:hAnsi="Times New Roman" w:cs="Times New Roman"/>
                <w:sz w:val="24"/>
                <w:szCs w:val="24"/>
              </w:rPr>
              <w:t>Химия</w:t>
            </w:r>
          </w:p>
        </w:tc>
        <w:tc>
          <w:tcPr>
            <w:tcW w:w="1360" w:type="dxa"/>
            <w:tcBorders>
              <w:top w:val="single" w:sz="4" w:space="0" w:color="00000A"/>
              <w:left w:val="single" w:sz="4" w:space="0" w:color="00000A"/>
              <w:bottom w:val="single" w:sz="4" w:space="0" w:color="00000A"/>
              <w:right w:val="single" w:sz="4" w:space="0" w:color="000001"/>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3</w:t>
            </w:r>
          </w:p>
        </w:tc>
        <w:tc>
          <w:tcPr>
            <w:tcW w:w="1078" w:type="dxa"/>
            <w:tcBorders>
              <w:top w:val="single" w:sz="4" w:space="0" w:color="000001"/>
              <w:left w:val="single" w:sz="4" w:space="0" w:color="000001"/>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c>
          <w:tcPr>
            <w:tcW w:w="1076" w:type="dxa"/>
            <w:tcBorders>
              <w:top w:val="single" w:sz="4" w:space="0" w:color="000001"/>
              <w:left w:val="single" w:sz="4" w:space="0" w:color="000001"/>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c>
          <w:tcPr>
            <w:tcW w:w="1081" w:type="dxa"/>
            <w:tcBorders>
              <w:top w:val="single" w:sz="4" w:space="0" w:color="000001"/>
              <w:left w:val="single" w:sz="4" w:space="0" w:color="00000A"/>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3</w:t>
            </w:r>
          </w:p>
        </w:tc>
        <w:tc>
          <w:tcPr>
            <w:tcW w:w="1088"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r>
      <w:tr w:rsidR="00093BFF">
        <w:trPr>
          <w:trHeight w:val="656"/>
          <w:jc w:val="center"/>
        </w:trPr>
        <w:tc>
          <w:tcPr>
            <w:tcW w:w="2344" w:type="dxa"/>
            <w:tcBorders>
              <w:top w:val="single" w:sz="4" w:space="0" w:color="00000A"/>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pPr>
            <w:r>
              <w:rPr>
                <w:rFonts w:ascii="Times New Roman" w:eastAsia="Times New Roman" w:hAnsi="Times New Roman" w:cs="Times New Roman"/>
                <w:sz w:val="24"/>
                <w:szCs w:val="24"/>
              </w:rPr>
              <w:t>Обществознание</w:t>
            </w:r>
          </w:p>
        </w:tc>
        <w:tc>
          <w:tcPr>
            <w:tcW w:w="1360" w:type="dxa"/>
            <w:tcBorders>
              <w:top w:val="single" w:sz="4" w:space="0" w:color="00000A"/>
              <w:left w:val="single" w:sz="4" w:space="0" w:color="00000A"/>
              <w:bottom w:val="single" w:sz="4" w:space="0" w:color="00000A"/>
              <w:right w:val="single" w:sz="4" w:space="0" w:color="000001"/>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22</w:t>
            </w:r>
          </w:p>
        </w:tc>
        <w:tc>
          <w:tcPr>
            <w:tcW w:w="1078" w:type="dxa"/>
            <w:tcBorders>
              <w:top w:val="single" w:sz="4" w:space="0" w:color="000001"/>
              <w:left w:val="single" w:sz="4" w:space="0" w:color="000001"/>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1</w:t>
            </w:r>
          </w:p>
        </w:tc>
        <w:tc>
          <w:tcPr>
            <w:tcW w:w="1076" w:type="dxa"/>
            <w:tcBorders>
              <w:top w:val="single" w:sz="4" w:space="0" w:color="000001"/>
              <w:left w:val="single" w:sz="4" w:space="0" w:color="000001"/>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12</w:t>
            </w:r>
          </w:p>
        </w:tc>
        <w:tc>
          <w:tcPr>
            <w:tcW w:w="1081" w:type="dxa"/>
            <w:tcBorders>
              <w:top w:val="single" w:sz="4" w:space="0" w:color="000001"/>
              <w:left w:val="single" w:sz="4" w:space="0" w:color="00000A"/>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9</w:t>
            </w:r>
          </w:p>
        </w:tc>
        <w:tc>
          <w:tcPr>
            <w:tcW w:w="1088"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093BFF">
            <w:pPr>
              <w:pStyle w:val="Standard"/>
              <w:spacing w:after="0" w:line="240" w:lineRule="auto"/>
              <w:ind w:right="-5"/>
              <w:jc w:val="center"/>
              <w:rPr>
                <w:rFonts w:ascii="Times New Roman" w:eastAsia="Times New Roman" w:hAnsi="Times New Roman" w:cs="Times New Roman"/>
                <w:sz w:val="24"/>
                <w:szCs w:val="24"/>
              </w:rPr>
            </w:pPr>
          </w:p>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r>
      <w:tr w:rsidR="00093BFF">
        <w:trPr>
          <w:trHeight w:val="656"/>
          <w:jc w:val="center"/>
        </w:trPr>
        <w:tc>
          <w:tcPr>
            <w:tcW w:w="2344" w:type="dxa"/>
            <w:tcBorders>
              <w:top w:val="single" w:sz="4" w:space="0" w:color="00000A"/>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pPr>
            <w:r>
              <w:rPr>
                <w:rFonts w:ascii="Times New Roman" w:eastAsia="Times New Roman" w:hAnsi="Times New Roman" w:cs="Times New Roman"/>
                <w:sz w:val="24"/>
                <w:szCs w:val="24"/>
              </w:rPr>
              <w:t>История</w:t>
            </w:r>
          </w:p>
        </w:tc>
        <w:tc>
          <w:tcPr>
            <w:tcW w:w="1360" w:type="dxa"/>
            <w:tcBorders>
              <w:top w:val="single" w:sz="4" w:space="0" w:color="00000A"/>
              <w:left w:val="single" w:sz="4" w:space="0" w:color="00000A"/>
              <w:bottom w:val="single" w:sz="4" w:space="0" w:color="00000A"/>
              <w:right w:val="single" w:sz="4" w:space="0" w:color="000001"/>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4</w:t>
            </w:r>
          </w:p>
        </w:tc>
        <w:tc>
          <w:tcPr>
            <w:tcW w:w="1078" w:type="dxa"/>
            <w:tcBorders>
              <w:top w:val="single" w:sz="4" w:space="0" w:color="000001"/>
              <w:left w:val="single" w:sz="4" w:space="0" w:color="000001"/>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c>
          <w:tcPr>
            <w:tcW w:w="1076" w:type="dxa"/>
            <w:tcBorders>
              <w:top w:val="single" w:sz="4" w:space="0" w:color="000001"/>
              <w:left w:val="single" w:sz="4" w:space="0" w:color="000001"/>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1</w:t>
            </w:r>
          </w:p>
        </w:tc>
        <w:tc>
          <w:tcPr>
            <w:tcW w:w="1081" w:type="dxa"/>
            <w:tcBorders>
              <w:top w:val="single" w:sz="4" w:space="0" w:color="000001"/>
              <w:left w:val="single" w:sz="4" w:space="0" w:color="00000A"/>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3</w:t>
            </w:r>
          </w:p>
        </w:tc>
        <w:tc>
          <w:tcPr>
            <w:tcW w:w="1088"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r>
      <w:tr w:rsidR="00093BFF">
        <w:trPr>
          <w:trHeight w:val="320"/>
          <w:jc w:val="center"/>
        </w:trPr>
        <w:tc>
          <w:tcPr>
            <w:tcW w:w="2344" w:type="dxa"/>
            <w:tcBorders>
              <w:top w:val="single" w:sz="4" w:space="0" w:color="00000A"/>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pPr>
            <w:r>
              <w:rPr>
                <w:rFonts w:ascii="Times New Roman" w:eastAsia="Times New Roman" w:hAnsi="Times New Roman" w:cs="Times New Roman"/>
                <w:sz w:val="24"/>
                <w:szCs w:val="24"/>
              </w:rPr>
              <w:t>Физика</w:t>
            </w:r>
          </w:p>
        </w:tc>
        <w:tc>
          <w:tcPr>
            <w:tcW w:w="1360" w:type="dxa"/>
            <w:tcBorders>
              <w:top w:val="single" w:sz="4" w:space="0" w:color="00000A"/>
              <w:left w:val="single" w:sz="4" w:space="0" w:color="00000A"/>
              <w:bottom w:val="single" w:sz="4" w:space="0" w:color="00000A"/>
              <w:right w:val="single" w:sz="4" w:space="0" w:color="000001"/>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1</w:t>
            </w:r>
          </w:p>
        </w:tc>
        <w:tc>
          <w:tcPr>
            <w:tcW w:w="1078" w:type="dxa"/>
            <w:tcBorders>
              <w:top w:val="single" w:sz="4" w:space="0" w:color="000001"/>
              <w:left w:val="single" w:sz="4" w:space="0" w:color="000001"/>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c>
          <w:tcPr>
            <w:tcW w:w="1076" w:type="dxa"/>
            <w:tcBorders>
              <w:top w:val="single" w:sz="4" w:space="0" w:color="000001"/>
              <w:left w:val="single" w:sz="4" w:space="0" w:color="000001"/>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c>
          <w:tcPr>
            <w:tcW w:w="1081" w:type="dxa"/>
            <w:tcBorders>
              <w:top w:val="single" w:sz="4" w:space="0" w:color="000001"/>
              <w:left w:val="single" w:sz="4" w:space="0" w:color="00000A"/>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1</w:t>
            </w:r>
          </w:p>
        </w:tc>
        <w:tc>
          <w:tcPr>
            <w:tcW w:w="1088"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r>
      <w:tr w:rsidR="00093BFF">
        <w:trPr>
          <w:trHeight w:val="320"/>
          <w:jc w:val="center"/>
        </w:trPr>
        <w:tc>
          <w:tcPr>
            <w:tcW w:w="2344" w:type="dxa"/>
            <w:tcBorders>
              <w:top w:val="single" w:sz="4" w:space="0" w:color="00000A"/>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pPr>
            <w:r>
              <w:rPr>
                <w:rFonts w:ascii="Times New Roman" w:eastAsia="Times New Roman" w:hAnsi="Times New Roman" w:cs="Times New Roman"/>
                <w:sz w:val="24"/>
                <w:szCs w:val="24"/>
              </w:rPr>
              <w:t>Информатика</w:t>
            </w:r>
          </w:p>
        </w:tc>
        <w:tc>
          <w:tcPr>
            <w:tcW w:w="1360" w:type="dxa"/>
            <w:tcBorders>
              <w:top w:val="single" w:sz="4" w:space="0" w:color="00000A"/>
              <w:left w:val="single" w:sz="4" w:space="0" w:color="00000A"/>
              <w:bottom w:val="single" w:sz="4" w:space="0" w:color="00000A"/>
              <w:right w:val="single" w:sz="4" w:space="0" w:color="000001"/>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2</w:t>
            </w:r>
          </w:p>
        </w:tc>
        <w:tc>
          <w:tcPr>
            <w:tcW w:w="1078" w:type="dxa"/>
            <w:tcBorders>
              <w:top w:val="single" w:sz="4" w:space="0" w:color="000001"/>
              <w:left w:val="single" w:sz="4" w:space="0" w:color="000001"/>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c>
          <w:tcPr>
            <w:tcW w:w="1076" w:type="dxa"/>
            <w:tcBorders>
              <w:top w:val="single" w:sz="4" w:space="0" w:color="000001"/>
              <w:left w:val="single" w:sz="4" w:space="0" w:color="000001"/>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1</w:t>
            </w:r>
          </w:p>
        </w:tc>
        <w:tc>
          <w:tcPr>
            <w:tcW w:w="1081" w:type="dxa"/>
            <w:tcBorders>
              <w:top w:val="single" w:sz="4" w:space="0" w:color="000001"/>
              <w:left w:val="single" w:sz="4" w:space="0" w:color="00000A"/>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1</w:t>
            </w:r>
          </w:p>
        </w:tc>
        <w:tc>
          <w:tcPr>
            <w:tcW w:w="1088"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r>
      <w:tr w:rsidR="00093BFF">
        <w:trPr>
          <w:trHeight w:val="320"/>
          <w:jc w:val="center"/>
        </w:trPr>
        <w:tc>
          <w:tcPr>
            <w:tcW w:w="2344" w:type="dxa"/>
            <w:tcBorders>
              <w:top w:val="single" w:sz="4" w:space="0" w:color="00000A"/>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pPr>
            <w:r>
              <w:rPr>
                <w:rFonts w:ascii="Times New Roman" w:eastAsia="Times New Roman" w:hAnsi="Times New Roman" w:cs="Times New Roman"/>
                <w:sz w:val="24"/>
                <w:szCs w:val="24"/>
              </w:rPr>
              <w:t>География</w:t>
            </w:r>
          </w:p>
        </w:tc>
        <w:tc>
          <w:tcPr>
            <w:tcW w:w="1360" w:type="dxa"/>
            <w:tcBorders>
              <w:top w:val="single" w:sz="4" w:space="0" w:color="00000A"/>
              <w:left w:val="single" w:sz="4" w:space="0" w:color="00000A"/>
              <w:bottom w:val="single" w:sz="4" w:space="0" w:color="00000A"/>
              <w:right w:val="single" w:sz="4" w:space="0" w:color="000001"/>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11</w:t>
            </w:r>
          </w:p>
        </w:tc>
        <w:tc>
          <w:tcPr>
            <w:tcW w:w="1078" w:type="dxa"/>
            <w:tcBorders>
              <w:top w:val="single" w:sz="4" w:space="0" w:color="000001"/>
              <w:left w:val="single" w:sz="4" w:space="0" w:color="000001"/>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3</w:t>
            </w:r>
          </w:p>
        </w:tc>
        <w:tc>
          <w:tcPr>
            <w:tcW w:w="1076" w:type="dxa"/>
            <w:tcBorders>
              <w:top w:val="single" w:sz="4" w:space="0" w:color="000001"/>
              <w:left w:val="single" w:sz="4" w:space="0" w:color="000001"/>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8</w:t>
            </w:r>
          </w:p>
        </w:tc>
        <w:tc>
          <w:tcPr>
            <w:tcW w:w="1081" w:type="dxa"/>
            <w:tcBorders>
              <w:top w:val="single" w:sz="4" w:space="0" w:color="000001"/>
              <w:left w:val="single" w:sz="4" w:space="0" w:color="00000A"/>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c>
          <w:tcPr>
            <w:tcW w:w="1088"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r>
    </w:tbl>
    <w:p w:rsidR="00093BFF" w:rsidRDefault="00093BFF">
      <w:pPr>
        <w:pStyle w:val="Standard"/>
        <w:spacing w:after="0" w:line="240" w:lineRule="auto"/>
        <w:ind w:right="-5"/>
        <w:jc w:val="both"/>
        <w:rPr>
          <w:rFonts w:ascii="Times New Roman" w:eastAsia="Times New Roman" w:hAnsi="Times New Roman" w:cs="Times New Roman"/>
          <w:sz w:val="28"/>
          <w:szCs w:val="28"/>
        </w:rPr>
      </w:pPr>
    </w:p>
    <w:p w:rsidR="00093BFF" w:rsidRDefault="00093BFF">
      <w:pPr>
        <w:pStyle w:val="Standard"/>
        <w:spacing w:after="0" w:line="240" w:lineRule="auto"/>
        <w:ind w:right="-5"/>
        <w:jc w:val="both"/>
        <w:rPr>
          <w:rFonts w:ascii="Times New Roman" w:eastAsia="Times New Roman" w:hAnsi="Times New Roman" w:cs="Times New Roman"/>
          <w:sz w:val="28"/>
          <w:szCs w:val="28"/>
        </w:rPr>
      </w:pPr>
    </w:p>
    <w:p w:rsidR="00093BFF" w:rsidRDefault="005950A1">
      <w:pPr>
        <w:pStyle w:val="Standard"/>
        <w:tabs>
          <w:tab w:val="left" w:pos="1500"/>
        </w:tabs>
        <w:spacing w:after="0" w:line="240" w:lineRule="auto"/>
        <w:ind w:right="-5"/>
        <w:jc w:val="both"/>
      </w:pPr>
      <w:r>
        <w:rPr>
          <w:rFonts w:ascii="Times New Roman" w:eastAsia="Times New Roman" w:hAnsi="Times New Roman" w:cs="Times New Roman"/>
          <w:sz w:val="28"/>
          <w:szCs w:val="28"/>
        </w:rPr>
        <w:tab/>
      </w:r>
    </w:p>
    <w:tbl>
      <w:tblPr>
        <w:tblW w:w="8052" w:type="dxa"/>
        <w:tblInd w:w="675" w:type="dxa"/>
        <w:tblLook w:val="04A0" w:firstRow="1" w:lastRow="0" w:firstColumn="1" w:lastColumn="0" w:noHBand="0" w:noVBand="1"/>
      </w:tblPr>
      <w:tblGrid>
        <w:gridCol w:w="2266"/>
        <w:gridCol w:w="1643"/>
        <w:gridCol w:w="1415"/>
        <w:gridCol w:w="1584"/>
        <w:gridCol w:w="1144"/>
      </w:tblGrid>
      <w:tr w:rsidR="00093BFF">
        <w:trPr>
          <w:trHeight w:val="576"/>
        </w:trPr>
        <w:tc>
          <w:tcPr>
            <w:tcW w:w="2266" w:type="dxa"/>
            <w:tcBorders>
              <w:top w:val="single" w:sz="4" w:space="0" w:color="000001"/>
              <w:left w:val="single" w:sz="4" w:space="0" w:color="000001"/>
              <w:bottom w:val="single" w:sz="4" w:space="0" w:color="000001"/>
              <w:right w:val="single" w:sz="4" w:space="0" w:color="00000A"/>
            </w:tcBorders>
            <w:shd w:val="clear" w:color="auto" w:fill="auto"/>
            <w:vAlign w:val="center"/>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Предмет</w:t>
            </w:r>
          </w:p>
        </w:tc>
        <w:tc>
          <w:tcPr>
            <w:tcW w:w="1643" w:type="dxa"/>
            <w:tcBorders>
              <w:top w:val="single" w:sz="4" w:space="0" w:color="000001"/>
              <w:left w:val="single" w:sz="4" w:space="0" w:color="000001"/>
              <w:bottom w:val="single" w:sz="4" w:space="0" w:color="000001"/>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Ср. балл</w:t>
            </w:r>
          </w:p>
          <w:p w:rsidR="00093BFF" w:rsidRDefault="005950A1">
            <w:pPr>
              <w:pStyle w:val="Standard"/>
              <w:spacing w:after="0" w:line="240" w:lineRule="auto"/>
              <w:ind w:right="-5"/>
              <w:jc w:val="center"/>
            </w:pPr>
            <w:r>
              <w:rPr>
                <w:rFonts w:ascii="Times New Roman" w:eastAsia="Times New Roman" w:hAnsi="Times New Roman" w:cs="Times New Roman"/>
                <w:sz w:val="24"/>
                <w:szCs w:val="24"/>
              </w:rPr>
              <w:t>2019 школа</w:t>
            </w:r>
          </w:p>
        </w:tc>
        <w:tc>
          <w:tcPr>
            <w:tcW w:w="1415"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Ср. балл</w:t>
            </w:r>
          </w:p>
          <w:p w:rsidR="00093BFF" w:rsidRDefault="005950A1">
            <w:pPr>
              <w:pStyle w:val="Standard"/>
              <w:spacing w:after="0" w:line="240" w:lineRule="auto"/>
              <w:jc w:val="center"/>
            </w:pPr>
            <w:r>
              <w:rPr>
                <w:rFonts w:ascii="Times New Roman" w:eastAsia="Times New Roman" w:hAnsi="Times New Roman" w:cs="Times New Roman"/>
                <w:sz w:val="24"/>
                <w:szCs w:val="24"/>
              </w:rPr>
              <w:t>2019 область</w:t>
            </w:r>
          </w:p>
        </w:tc>
        <w:tc>
          <w:tcPr>
            <w:tcW w:w="1584" w:type="dxa"/>
            <w:tcBorders>
              <w:top w:val="single" w:sz="4" w:space="0" w:color="000001"/>
              <w:left w:val="single" w:sz="4" w:space="0" w:color="000001"/>
              <w:bottom w:val="single" w:sz="4" w:space="0" w:color="000001"/>
              <w:right w:val="single" w:sz="4" w:space="0" w:color="00000A"/>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Ср. балл</w:t>
            </w:r>
          </w:p>
          <w:p w:rsidR="00093BFF" w:rsidRDefault="005950A1">
            <w:pPr>
              <w:pStyle w:val="Standard"/>
              <w:spacing w:after="0" w:line="240" w:lineRule="auto"/>
              <w:jc w:val="center"/>
            </w:pPr>
            <w:r>
              <w:rPr>
                <w:rFonts w:ascii="Times New Roman" w:eastAsia="Times New Roman" w:hAnsi="Times New Roman" w:cs="Times New Roman"/>
                <w:sz w:val="24"/>
                <w:szCs w:val="24"/>
              </w:rPr>
              <w:t>2018</w:t>
            </w:r>
          </w:p>
        </w:tc>
        <w:tc>
          <w:tcPr>
            <w:tcW w:w="1144" w:type="dxa"/>
            <w:tcBorders>
              <w:top w:val="single" w:sz="4" w:space="0" w:color="000001"/>
              <w:left w:val="single" w:sz="4" w:space="0" w:color="000001"/>
              <w:bottom w:val="single" w:sz="4" w:space="0" w:color="000001"/>
              <w:right w:val="single" w:sz="4" w:space="0" w:color="00000A"/>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Ср. балл</w:t>
            </w:r>
          </w:p>
          <w:p w:rsidR="00093BFF" w:rsidRDefault="005950A1">
            <w:pPr>
              <w:pStyle w:val="Standard"/>
              <w:spacing w:after="0" w:line="240" w:lineRule="auto"/>
              <w:jc w:val="center"/>
            </w:pPr>
            <w:r>
              <w:rPr>
                <w:rFonts w:ascii="Times New Roman" w:eastAsia="Times New Roman" w:hAnsi="Times New Roman" w:cs="Times New Roman"/>
                <w:sz w:val="24"/>
                <w:szCs w:val="24"/>
              </w:rPr>
              <w:t>2017</w:t>
            </w:r>
          </w:p>
        </w:tc>
      </w:tr>
      <w:tr w:rsidR="00093BFF">
        <w:trPr>
          <w:trHeight w:val="168"/>
        </w:trPr>
        <w:tc>
          <w:tcPr>
            <w:tcW w:w="2266" w:type="dxa"/>
            <w:tcBorders>
              <w:top w:val="single" w:sz="4" w:space="0" w:color="000001"/>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pPr>
            <w:r>
              <w:rPr>
                <w:rFonts w:ascii="Times New Roman" w:eastAsia="Times New Roman" w:hAnsi="Times New Roman" w:cs="Times New Roman"/>
                <w:sz w:val="24"/>
                <w:szCs w:val="24"/>
              </w:rPr>
              <w:t>Математика</w:t>
            </w:r>
          </w:p>
        </w:tc>
        <w:tc>
          <w:tcPr>
            <w:tcW w:w="1643" w:type="dxa"/>
            <w:tcBorders>
              <w:top w:val="single" w:sz="4" w:space="0" w:color="000001"/>
              <w:left w:val="single" w:sz="4" w:space="0" w:color="00000A"/>
              <w:bottom w:val="single" w:sz="4" w:space="0" w:color="00000A"/>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3,5/26</w:t>
            </w:r>
          </w:p>
        </w:tc>
        <w:tc>
          <w:tcPr>
            <w:tcW w:w="1415" w:type="dxa"/>
            <w:tcBorders>
              <w:top w:val="single" w:sz="4" w:space="0" w:color="000001"/>
              <w:left w:val="single" w:sz="4" w:space="0" w:color="00000A"/>
              <w:bottom w:val="single" w:sz="4" w:space="0" w:color="00000A"/>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3,72</w:t>
            </w:r>
          </w:p>
        </w:tc>
        <w:tc>
          <w:tcPr>
            <w:tcW w:w="1584" w:type="dxa"/>
            <w:tcBorders>
              <w:top w:val="single" w:sz="4" w:space="0" w:color="000001"/>
              <w:left w:val="single" w:sz="4" w:space="0" w:color="00000A"/>
              <w:bottom w:val="single" w:sz="4" w:space="0" w:color="00000A"/>
              <w:right w:val="single" w:sz="4" w:space="0" w:color="00000A"/>
            </w:tcBorders>
            <w:shd w:val="clear" w:color="auto" w:fill="auto"/>
          </w:tcPr>
          <w:p w:rsidR="00093BFF" w:rsidRDefault="005950A1">
            <w:pPr>
              <w:pStyle w:val="Standard"/>
              <w:spacing w:after="0" w:line="240" w:lineRule="auto"/>
              <w:ind w:right="-5"/>
            </w:pPr>
            <w:r>
              <w:rPr>
                <w:rFonts w:ascii="Times New Roman" w:eastAsia="Times New Roman" w:hAnsi="Times New Roman" w:cs="Times New Roman"/>
                <w:sz w:val="24"/>
                <w:szCs w:val="24"/>
              </w:rPr>
              <w:t xml:space="preserve">      3,86/14</w:t>
            </w:r>
          </w:p>
        </w:tc>
        <w:tc>
          <w:tcPr>
            <w:tcW w:w="1144" w:type="dxa"/>
            <w:tcBorders>
              <w:top w:val="single" w:sz="4" w:space="0" w:color="000001"/>
              <w:left w:val="single" w:sz="4" w:space="0" w:color="00000A"/>
              <w:bottom w:val="single" w:sz="4" w:space="0" w:color="00000A"/>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3,6/39</w:t>
            </w:r>
          </w:p>
        </w:tc>
      </w:tr>
      <w:tr w:rsidR="00093BFF">
        <w:trPr>
          <w:trHeight w:val="641"/>
        </w:trPr>
        <w:tc>
          <w:tcPr>
            <w:tcW w:w="2266" w:type="dxa"/>
            <w:tcBorders>
              <w:top w:val="single" w:sz="4" w:space="0" w:color="00000A"/>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rPr>
                <w:highlight w:val="white"/>
              </w:rPr>
            </w:pPr>
            <w:r>
              <w:rPr>
                <w:rFonts w:ascii="Times New Roman" w:eastAsia="Times New Roman" w:hAnsi="Times New Roman" w:cs="Times New Roman"/>
                <w:sz w:val="24"/>
                <w:szCs w:val="24"/>
                <w:shd w:val="clear" w:color="auto" w:fill="FFFFFF"/>
              </w:rPr>
              <w:t>Русский язык</w:t>
            </w:r>
          </w:p>
        </w:tc>
        <w:tc>
          <w:tcPr>
            <w:tcW w:w="1643"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093BFF">
            <w:pPr>
              <w:pStyle w:val="Standard"/>
              <w:spacing w:after="0" w:line="240" w:lineRule="auto"/>
              <w:ind w:right="-5"/>
              <w:jc w:val="center"/>
              <w:rPr>
                <w:rFonts w:ascii="Times New Roman" w:eastAsia="Times New Roman" w:hAnsi="Times New Roman" w:cs="Times New Roman"/>
                <w:sz w:val="24"/>
                <w:szCs w:val="24"/>
                <w:highlight w:val="white"/>
              </w:rPr>
            </w:pPr>
          </w:p>
          <w:p w:rsidR="00093BFF" w:rsidRDefault="005950A1">
            <w:pPr>
              <w:pStyle w:val="Standard"/>
              <w:spacing w:after="0" w:line="240" w:lineRule="auto"/>
              <w:ind w:right="-5"/>
              <w:jc w:val="center"/>
              <w:rPr>
                <w:highlight w:val="white"/>
              </w:rPr>
            </w:pPr>
            <w:r>
              <w:rPr>
                <w:rFonts w:ascii="Times New Roman" w:eastAsia="Times New Roman" w:hAnsi="Times New Roman" w:cs="Times New Roman"/>
                <w:sz w:val="24"/>
                <w:szCs w:val="24"/>
                <w:shd w:val="clear" w:color="auto" w:fill="FFFFFF"/>
              </w:rPr>
              <w:t>3,5/26</w:t>
            </w:r>
          </w:p>
        </w:tc>
        <w:tc>
          <w:tcPr>
            <w:tcW w:w="1415"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093BFF">
            <w:pPr>
              <w:pStyle w:val="Standard"/>
              <w:spacing w:after="0" w:line="240" w:lineRule="auto"/>
              <w:ind w:right="-5"/>
              <w:jc w:val="center"/>
              <w:rPr>
                <w:rFonts w:ascii="Times New Roman" w:eastAsia="Times New Roman" w:hAnsi="Times New Roman" w:cs="Times New Roman"/>
                <w:sz w:val="24"/>
                <w:szCs w:val="24"/>
                <w:highlight w:val="white"/>
              </w:rPr>
            </w:pPr>
          </w:p>
          <w:p w:rsidR="00093BFF" w:rsidRDefault="005950A1">
            <w:pPr>
              <w:pStyle w:val="Standard"/>
              <w:spacing w:after="0" w:line="240" w:lineRule="auto"/>
              <w:ind w:right="-5"/>
              <w:jc w:val="center"/>
              <w:rPr>
                <w:highlight w:val="white"/>
              </w:rPr>
            </w:pPr>
            <w:r>
              <w:rPr>
                <w:rFonts w:ascii="Times New Roman" w:eastAsia="Times New Roman" w:hAnsi="Times New Roman" w:cs="Times New Roman"/>
                <w:sz w:val="24"/>
                <w:szCs w:val="24"/>
                <w:shd w:val="clear" w:color="auto" w:fill="FFFFFF"/>
              </w:rPr>
              <w:t>4,10</w:t>
            </w:r>
          </w:p>
        </w:tc>
        <w:tc>
          <w:tcPr>
            <w:tcW w:w="1584"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093BFF">
            <w:pPr>
              <w:pStyle w:val="Standard"/>
              <w:spacing w:after="0" w:line="240" w:lineRule="auto"/>
              <w:ind w:right="-5"/>
              <w:jc w:val="center"/>
              <w:rPr>
                <w:rFonts w:ascii="Times New Roman" w:eastAsia="Times New Roman" w:hAnsi="Times New Roman" w:cs="Times New Roman"/>
                <w:sz w:val="24"/>
                <w:szCs w:val="24"/>
              </w:rPr>
            </w:pPr>
          </w:p>
          <w:p w:rsidR="00093BFF" w:rsidRDefault="005950A1">
            <w:pPr>
              <w:pStyle w:val="Standard"/>
              <w:spacing w:after="0" w:line="240" w:lineRule="auto"/>
              <w:ind w:right="-5"/>
              <w:jc w:val="center"/>
            </w:pPr>
            <w:r>
              <w:rPr>
                <w:rFonts w:ascii="Times New Roman" w:eastAsia="Times New Roman" w:hAnsi="Times New Roman" w:cs="Times New Roman"/>
                <w:sz w:val="24"/>
                <w:szCs w:val="24"/>
              </w:rPr>
              <w:t>4,07/14</w:t>
            </w:r>
          </w:p>
        </w:tc>
        <w:tc>
          <w:tcPr>
            <w:tcW w:w="1144"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093BFF">
            <w:pPr>
              <w:pStyle w:val="Standard"/>
              <w:spacing w:after="0" w:line="240" w:lineRule="auto"/>
              <w:ind w:right="-5"/>
              <w:jc w:val="center"/>
              <w:rPr>
                <w:rFonts w:ascii="Times New Roman" w:eastAsia="Times New Roman" w:hAnsi="Times New Roman" w:cs="Times New Roman"/>
                <w:sz w:val="24"/>
                <w:szCs w:val="24"/>
              </w:rPr>
            </w:pPr>
          </w:p>
          <w:p w:rsidR="00093BFF" w:rsidRDefault="005950A1">
            <w:pPr>
              <w:pStyle w:val="Standard"/>
              <w:spacing w:after="0" w:line="240" w:lineRule="auto"/>
              <w:ind w:right="-5"/>
              <w:jc w:val="center"/>
            </w:pPr>
            <w:r>
              <w:rPr>
                <w:rFonts w:ascii="Times New Roman" w:eastAsia="Times New Roman" w:hAnsi="Times New Roman" w:cs="Times New Roman"/>
                <w:sz w:val="24"/>
                <w:szCs w:val="24"/>
              </w:rPr>
              <w:t>3,72/39</w:t>
            </w:r>
          </w:p>
        </w:tc>
      </w:tr>
      <w:tr w:rsidR="00093BFF">
        <w:trPr>
          <w:trHeight w:val="320"/>
        </w:trPr>
        <w:tc>
          <w:tcPr>
            <w:tcW w:w="2266" w:type="dxa"/>
            <w:tcBorders>
              <w:top w:val="single" w:sz="4" w:space="0" w:color="00000A"/>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rPr>
                <w:highlight w:val="white"/>
              </w:rPr>
            </w:pPr>
            <w:r>
              <w:rPr>
                <w:rFonts w:ascii="Times New Roman" w:eastAsia="Times New Roman" w:hAnsi="Times New Roman" w:cs="Times New Roman"/>
                <w:sz w:val="24"/>
                <w:szCs w:val="24"/>
                <w:highlight w:val="white"/>
              </w:rPr>
              <w:t>Биология</w:t>
            </w:r>
          </w:p>
        </w:tc>
        <w:tc>
          <w:tcPr>
            <w:tcW w:w="1643"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rPr>
                <w:highlight w:val="white"/>
              </w:rPr>
            </w:pPr>
            <w:r>
              <w:rPr>
                <w:rFonts w:ascii="Times New Roman" w:eastAsia="Times New Roman" w:hAnsi="Times New Roman" w:cs="Times New Roman"/>
                <w:sz w:val="24"/>
                <w:szCs w:val="24"/>
                <w:highlight w:val="white"/>
              </w:rPr>
              <w:t>3,2/9</w:t>
            </w:r>
          </w:p>
        </w:tc>
        <w:tc>
          <w:tcPr>
            <w:tcW w:w="1415"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rPr>
                <w:highlight w:val="white"/>
              </w:rPr>
            </w:pPr>
            <w:r>
              <w:rPr>
                <w:rFonts w:ascii="Times New Roman" w:eastAsia="Times New Roman" w:hAnsi="Times New Roman" w:cs="Times New Roman"/>
                <w:sz w:val="24"/>
                <w:szCs w:val="24"/>
                <w:highlight w:val="white"/>
              </w:rPr>
              <w:t>3,67</w:t>
            </w:r>
          </w:p>
        </w:tc>
        <w:tc>
          <w:tcPr>
            <w:tcW w:w="1584"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4,0/2</w:t>
            </w:r>
          </w:p>
        </w:tc>
        <w:tc>
          <w:tcPr>
            <w:tcW w:w="1144"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3,5/2</w:t>
            </w:r>
          </w:p>
        </w:tc>
      </w:tr>
      <w:tr w:rsidR="00093BFF">
        <w:trPr>
          <w:trHeight w:val="320"/>
        </w:trPr>
        <w:tc>
          <w:tcPr>
            <w:tcW w:w="2266" w:type="dxa"/>
            <w:tcBorders>
              <w:top w:val="single" w:sz="4" w:space="0" w:color="00000A"/>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rPr>
                <w:highlight w:val="white"/>
              </w:rPr>
            </w:pPr>
            <w:r>
              <w:rPr>
                <w:rFonts w:ascii="Times New Roman" w:eastAsia="Times New Roman" w:hAnsi="Times New Roman" w:cs="Times New Roman"/>
                <w:sz w:val="24"/>
                <w:szCs w:val="24"/>
                <w:shd w:val="clear" w:color="auto" w:fill="FFFFFF"/>
              </w:rPr>
              <w:t>Химия</w:t>
            </w:r>
          </w:p>
        </w:tc>
        <w:tc>
          <w:tcPr>
            <w:tcW w:w="1643"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rPr>
                <w:highlight w:val="white"/>
              </w:rPr>
            </w:pPr>
            <w:r>
              <w:rPr>
                <w:rFonts w:ascii="Times New Roman" w:eastAsia="Times New Roman" w:hAnsi="Times New Roman" w:cs="Times New Roman"/>
                <w:sz w:val="24"/>
                <w:szCs w:val="24"/>
                <w:shd w:val="clear" w:color="auto" w:fill="FFFFFF"/>
              </w:rPr>
              <w:t>3,0/3</w:t>
            </w:r>
          </w:p>
        </w:tc>
        <w:tc>
          <w:tcPr>
            <w:tcW w:w="1415"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rPr>
                <w:highlight w:val="white"/>
              </w:rPr>
            </w:pPr>
            <w:r>
              <w:rPr>
                <w:rFonts w:ascii="Times New Roman" w:eastAsia="Times New Roman" w:hAnsi="Times New Roman" w:cs="Times New Roman"/>
                <w:sz w:val="24"/>
                <w:szCs w:val="24"/>
                <w:shd w:val="clear" w:color="auto" w:fill="FFFFFF"/>
              </w:rPr>
              <w:t>4,29</w:t>
            </w:r>
          </w:p>
        </w:tc>
        <w:tc>
          <w:tcPr>
            <w:tcW w:w="1584"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4,0/3</w:t>
            </w:r>
          </w:p>
        </w:tc>
        <w:tc>
          <w:tcPr>
            <w:tcW w:w="1144"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5,0/1</w:t>
            </w:r>
          </w:p>
        </w:tc>
      </w:tr>
      <w:tr w:rsidR="00093BFF">
        <w:trPr>
          <w:trHeight w:val="656"/>
        </w:trPr>
        <w:tc>
          <w:tcPr>
            <w:tcW w:w="2266" w:type="dxa"/>
            <w:tcBorders>
              <w:top w:val="single" w:sz="4" w:space="0" w:color="00000A"/>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rPr>
                <w:highlight w:val="white"/>
              </w:rPr>
            </w:pPr>
            <w:r>
              <w:rPr>
                <w:rFonts w:ascii="Times New Roman" w:eastAsia="Times New Roman" w:hAnsi="Times New Roman" w:cs="Times New Roman"/>
                <w:sz w:val="24"/>
                <w:szCs w:val="24"/>
                <w:shd w:val="clear" w:color="auto" w:fill="FFFFFF"/>
              </w:rPr>
              <w:t>Обществознание</w:t>
            </w:r>
          </w:p>
        </w:tc>
        <w:tc>
          <w:tcPr>
            <w:tcW w:w="1643"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093BFF">
            <w:pPr>
              <w:pStyle w:val="Standard"/>
              <w:spacing w:after="0" w:line="240" w:lineRule="auto"/>
              <w:ind w:right="-5"/>
              <w:jc w:val="center"/>
              <w:rPr>
                <w:rFonts w:ascii="Times New Roman" w:eastAsia="Times New Roman" w:hAnsi="Times New Roman" w:cs="Times New Roman"/>
                <w:sz w:val="24"/>
                <w:szCs w:val="24"/>
                <w:highlight w:val="white"/>
              </w:rPr>
            </w:pPr>
          </w:p>
          <w:p w:rsidR="00093BFF" w:rsidRDefault="005950A1">
            <w:pPr>
              <w:pStyle w:val="Standard"/>
              <w:spacing w:after="0" w:line="240" w:lineRule="auto"/>
              <w:ind w:right="-5"/>
              <w:jc w:val="center"/>
              <w:rPr>
                <w:highlight w:val="white"/>
              </w:rPr>
            </w:pPr>
            <w:r>
              <w:rPr>
                <w:rFonts w:ascii="Times New Roman" w:eastAsia="Times New Roman" w:hAnsi="Times New Roman" w:cs="Times New Roman"/>
                <w:sz w:val="24"/>
                <w:szCs w:val="24"/>
                <w:shd w:val="clear" w:color="auto" w:fill="FFFFFF"/>
              </w:rPr>
              <w:t>3,6/22</w:t>
            </w:r>
          </w:p>
        </w:tc>
        <w:tc>
          <w:tcPr>
            <w:tcW w:w="1415"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093BFF">
            <w:pPr>
              <w:pStyle w:val="Standard"/>
              <w:spacing w:after="0" w:line="240" w:lineRule="auto"/>
              <w:ind w:right="-5"/>
              <w:jc w:val="center"/>
              <w:rPr>
                <w:rFonts w:ascii="Times New Roman" w:eastAsia="Times New Roman" w:hAnsi="Times New Roman" w:cs="Times New Roman"/>
                <w:sz w:val="24"/>
                <w:szCs w:val="24"/>
                <w:highlight w:val="white"/>
              </w:rPr>
            </w:pPr>
          </w:p>
          <w:p w:rsidR="00093BFF" w:rsidRDefault="005950A1">
            <w:pPr>
              <w:pStyle w:val="Standard"/>
              <w:spacing w:after="0" w:line="240" w:lineRule="auto"/>
              <w:ind w:right="-5"/>
              <w:jc w:val="center"/>
              <w:rPr>
                <w:highlight w:val="white"/>
              </w:rPr>
            </w:pPr>
            <w:r>
              <w:rPr>
                <w:rFonts w:ascii="Times New Roman" w:eastAsia="Times New Roman" w:hAnsi="Times New Roman" w:cs="Times New Roman"/>
                <w:sz w:val="24"/>
                <w:szCs w:val="24"/>
                <w:shd w:val="clear" w:color="auto" w:fill="FFFFFF"/>
              </w:rPr>
              <w:t>3,65</w:t>
            </w:r>
          </w:p>
        </w:tc>
        <w:tc>
          <w:tcPr>
            <w:tcW w:w="1584"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093BFF">
            <w:pPr>
              <w:pStyle w:val="Standard"/>
              <w:spacing w:after="0" w:line="240" w:lineRule="auto"/>
              <w:ind w:right="-5"/>
              <w:jc w:val="center"/>
              <w:rPr>
                <w:rFonts w:ascii="Times New Roman" w:eastAsia="Times New Roman" w:hAnsi="Times New Roman" w:cs="Times New Roman"/>
                <w:sz w:val="24"/>
                <w:szCs w:val="24"/>
              </w:rPr>
            </w:pPr>
          </w:p>
          <w:p w:rsidR="00093BFF" w:rsidRDefault="005950A1">
            <w:pPr>
              <w:pStyle w:val="Standard"/>
              <w:spacing w:after="0" w:line="240" w:lineRule="auto"/>
              <w:ind w:right="-5"/>
              <w:jc w:val="center"/>
            </w:pPr>
            <w:r>
              <w:rPr>
                <w:rFonts w:ascii="Times New Roman" w:eastAsia="Times New Roman" w:hAnsi="Times New Roman" w:cs="Times New Roman"/>
                <w:sz w:val="24"/>
                <w:szCs w:val="24"/>
              </w:rPr>
              <w:t>3,67/12</w:t>
            </w:r>
          </w:p>
        </w:tc>
        <w:tc>
          <w:tcPr>
            <w:tcW w:w="1144"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093BFF">
            <w:pPr>
              <w:pStyle w:val="Standard"/>
              <w:spacing w:after="0" w:line="240" w:lineRule="auto"/>
              <w:ind w:right="-5"/>
              <w:jc w:val="center"/>
              <w:rPr>
                <w:rFonts w:ascii="Times New Roman" w:eastAsia="Times New Roman" w:hAnsi="Times New Roman" w:cs="Times New Roman"/>
                <w:sz w:val="24"/>
                <w:szCs w:val="24"/>
              </w:rPr>
            </w:pPr>
          </w:p>
          <w:p w:rsidR="00093BFF" w:rsidRDefault="005950A1">
            <w:pPr>
              <w:pStyle w:val="Standard"/>
              <w:spacing w:after="0" w:line="240" w:lineRule="auto"/>
              <w:ind w:right="-5"/>
              <w:jc w:val="center"/>
            </w:pPr>
            <w:r>
              <w:rPr>
                <w:rFonts w:ascii="Times New Roman" w:eastAsia="Times New Roman" w:hAnsi="Times New Roman" w:cs="Times New Roman"/>
                <w:sz w:val="24"/>
                <w:szCs w:val="24"/>
              </w:rPr>
              <w:t>3,79/34</w:t>
            </w:r>
          </w:p>
        </w:tc>
      </w:tr>
      <w:tr w:rsidR="00093BFF">
        <w:trPr>
          <w:trHeight w:val="656"/>
        </w:trPr>
        <w:tc>
          <w:tcPr>
            <w:tcW w:w="2266" w:type="dxa"/>
            <w:tcBorders>
              <w:top w:val="single" w:sz="4" w:space="0" w:color="00000A"/>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rPr>
                <w:highlight w:val="white"/>
              </w:rPr>
            </w:pPr>
            <w:r>
              <w:rPr>
                <w:rFonts w:ascii="Times New Roman" w:eastAsia="Times New Roman" w:hAnsi="Times New Roman" w:cs="Times New Roman"/>
                <w:sz w:val="24"/>
                <w:szCs w:val="24"/>
                <w:highlight w:val="white"/>
              </w:rPr>
              <w:t>История</w:t>
            </w:r>
          </w:p>
        </w:tc>
        <w:tc>
          <w:tcPr>
            <w:tcW w:w="1643"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rPr>
                <w:highlight w:val="white"/>
              </w:rPr>
            </w:pPr>
            <w:r>
              <w:rPr>
                <w:rFonts w:ascii="Times New Roman" w:eastAsia="Times New Roman" w:hAnsi="Times New Roman" w:cs="Times New Roman"/>
                <w:sz w:val="24"/>
                <w:szCs w:val="24"/>
                <w:highlight w:val="white"/>
              </w:rPr>
              <w:t>3,3/4</w:t>
            </w:r>
          </w:p>
        </w:tc>
        <w:tc>
          <w:tcPr>
            <w:tcW w:w="1415"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rPr>
                <w:highlight w:val="white"/>
              </w:rPr>
            </w:pPr>
            <w:r>
              <w:rPr>
                <w:rFonts w:ascii="Times New Roman" w:eastAsia="Times New Roman" w:hAnsi="Times New Roman" w:cs="Times New Roman"/>
                <w:sz w:val="24"/>
                <w:szCs w:val="24"/>
                <w:highlight w:val="white"/>
              </w:rPr>
              <w:t>3,86</w:t>
            </w:r>
          </w:p>
        </w:tc>
        <w:tc>
          <w:tcPr>
            <w:tcW w:w="1584"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c>
          <w:tcPr>
            <w:tcW w:w="1144"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5,0/1</w:t>
            </w:r>
          </w:p>
        </w:tc>
      </w:tr>
      <w:tr w:rsidR="00093BFF">
        <w:trPr>
          <w:trHeight w:val="320"/>
        </w:trPr>
        <w:tc>
          <w:tcPr>
            <w:tcW w:w="2266" w:type="dxa"/>
            <w:tcBorders>
              <w:top w:val="single" w:sz="4" w:space="0" w:color="00000A"/>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rPr>
                <w:highlight w:val="white"/>
              </w:rPr>
            </w:pPr>
            <w:r>
              <w:rPr>
                <w:rFonts w:ascii="Times New Roman" w:eastAsia="Times New Roman" w:hAnsi="Times New Roman" w:cs="Times New Roman"/>
                <w:sz w:val="24"/>
                <w:szCs w:val="24"/>
                <w:shd w:val="clear" w:color="auto" w:fill="FFFFFF"/>
              </w:rPr>
              <w:t>Физика</w:t>
            </w:r>
          </w:p>
        </w:tc>
        <w:tc>
          <w:tcPr>
            <w:tcW w:w="1643"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rPr>
                <w:highlight w:val="white"/>
              </w:rPr>
            </w:pPr>
            <w:r>
              <w:rPr>
                <w:rFonts w:ascii="Times New Roman" w:eastAsia="Times New Roman" w:hAnsi="Times New Roman" w:cs="Times New Roman"/>
                <w:sz w:val="24"/>
                <w:szCs w:val="24"/>
                <w:shd w:val="clear" w:color="auto" w:fill="FFFFFF"/>
              </w:rPr>
              <w:t>3,0</w:t>
            </w:r>
          </w:p>
        </w:tc>
        <w:tc>
          <w:tcPr>
            <w:tcW w:w="1415"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rPr>
                <w:highlight w:val="white"/>
              </w:rPr>
            </w:pPr>
            <w:r>
              <w:rPr>
                <w:rFonts w:ascii="Times New Roman" w:eastAsia="Times New Roman" w:hAnsi="Times New Roman" w:cs="Times New Roman"/>
                <w:sz w:val="24"/>
                <w:szCs w:val="24"/>
                <w:shd w:val="clear" w:color="auto" w:fill="FFFFFF"/>
              </w:rPr>
              <w:t>3,86</w:t>
            </w:r>
          </w:p>
        </w:tc>
        <w:tc>
          <w:tcPr>
            <w:tcW w:w="1584"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c>
          <w:tcPr>
            <w:tcW w:w="1144"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5,0/1</w:t>
            </w:r>
          </w:p>
        </w:tc>
      </w:tr>
      <w:tr w:rsidR="00093BFF">
        <w:trPr>
          <w:trHeight w:val="320"/>
        </w:trPr>
        <w:tc>
          <w:tcPr>
            <w:tcW w:w="2266" w:type="dxa"/>
            <w:tcBorders>
              <w:top w:val="single" w:sz="4" w:space="0" w:color="00000A"/>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rPr>
                <w:highlight w:val="white"/>
              </w:rPr>
            </w:pPr>
            <w:r>
              <w:rPr>
                <w:rFonts w:ascii="Times New Roman" w:eastAsia="Times New Roman" w:hAnsi="Times New Roman" w:cs="Times New Roman"/>
                <w:sz w:val="24"/>
                <w:szCs w:val="24"/>
                <w:highlight w:val="white"/>
              </w:rPr>
              <w:t>Информатика</w:t>
            </w:r>
          </w:p>
        </w:tc>
        <w:tc>
          <w:tcPr>
            <w:tcW w:w="1643"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rPr>
                <w:highlight w:val="white"/>
              </w:rPr>
            </w:pPr>
            <w:r>
              <w:rPr>
                <w:rFonts w:ascii="Times New Roman" w:eastAsia="Times New Roman" w:hAnsi="Times New Roman" w:cs="Times New Roman"/>
                <w:sz w:val="24"/>
                <w:szCs w:val="24"/>
                <w:highlight w:val="white"/>
              </w:rPr>
              <w:t>3,5</w:t>
            </w:r>
          </w:p>
        </w:tc>
        <w:tc>
          <w:tcPr>
            <w:tcW w:w="1415"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rPr>
                <w:highlight w:val="white"/>
              </w:rPr>
            </w:pPr>
            <w:r>
              <w:rPr>
                <w:rFonts w:ascii="Times New Roman" w:eastAsia="Times New Roman" w:hAnsi="Times New Roman" w:cs="Times New Roman"/>
                <w:sz w:val="24"/>
                <w:szCs w:val="24"/>
                <w:highlight w:val="white"/>
              </w:rPr>
              <w:t>3,98</w:t>
            </w:r>
          </w:p>
        </w:tc>
        <w:tc>
          <w:tcPr>
            <w:tcW w:w="1584"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0</w:t>
            </w:r>
          </w:p>
        </w:tc>
        <w:tc>
          <w:tcPr>
            <w:tcW w:w="1144"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4,4/5</w:t>
            </w:r>
          </w:p>
        </w:tc>
      </w:tr>
      <w:tr w:rsidR="00093BFF">
        <w:trPr>
          <w:trHeight w:val="320"/>
        </w:trPr>
        <w:tc>
          <w:tcPr>
            <w:tcW w:w="2266" w:type="dxa"/>
            <w:tcBorders>
              <w:top w:val="single" w:sz="4" w:space="0" w:color="00000A"/>
              <w:left w:val="single" w:sz="4" w:space="0" w:color="000001"/>
              <w:bottom w:val="single" w:sz="4" w:space="0" w:color="00000A"/>
              <w:right w:val="single" w:sz="4" w:space="0" w:color="00000A"/>
            </w:tcBorders>
            <w:shd w:val="clear" w:color="auto" w:fill="auto"/>
            <w:vAlign w:val="center"/>
          </w:tcPr>
          <w:p w:rsidR="00093BFF" w:rsidRDefault="005950A1">
            <w:pPr>
              <w:pStyle w:val="Standard"/>
              <w:spacing w:after="0" w:line="240" w:lineRule="auto"/>
              <w:ind w:right="-5"/>
              <w:rPr>
                <w:highlight w:val="white"/>
              </w:rPr>
            </w:pPr>
            <w:r>
              <w:rPr>
                <w:rFonts w:ascii="Times New Roman" w:eastAsia="Times New Roman" w:hAnsi="Times New Roman" w:cs="Times New Roman"/>
                <w:sz w:val="24"/>
                <w:szCs w:val="24"/>
                <w:shd w:val="clear" w:color="auto" w:fill="FFFFFF"/>
              </w:rPr>
              <w:t>География</w:t>
            </w:r>
          </w:p>
        </w:tc>
        <w:tc>
          <w:tcPr>
            <w:tcW w:w="1643"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rPr>
                <w:highlight w:val="white"/>
              </w:rPr>
            </w:pPr>
            <w:r>
              <w:rPr>
                <w:rFonts w:ascii="Times New Roman" w:eastAsia="Times New Roman" w:hAnsi="Times New Roman" w:cs="Times New Roman"/>
                <w:sz w:val="24"/>
                <w:szCs w:val="24"/>
                <w:shd w:val="clear" w:color="auto" w:fill="FFFFFF"/>
              </w:rPr>
              <w:t>4,3/11</w:t>
            </w:r>
          </w:p>
        </w:tc>
        <w:tc>
          <w:tcPr>
            <w:tcW w:w="1415"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rPr>
                <w:highlight w:val="white"/>
              </w:rPr>
            </w:pPr>
            <w:r>
              <w:rPr>
                <w:rFonts w:ascii="Times New Roman" w:eastAsia="Times New Roman" w:hAnsi="Times New Roman" w:cs="Times New Roman"/>
                <w:sz w:val="24"/>
                <w:szCs w:val="24"/>
                <w:shd w:val="clear" w:color="auto" w:fill="FFFFFF"/>
              </w:rPr>
              <w:t>3,79</w:t>
            </w:r>
          </w:p>
        </w:tc>
        <w:tc>
          <w:tcPr>
            <w:tcW w:w="1584"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3,64/11</w:t>
            </w:r>
          </w:p>
        </w:tc>
        <w:tc>
          <w:tcPr>
            <w:tcW w:w="1144" w:type="dxa"/>
            <w:tcBorders>
              <w:top w:val="single" w:sz="4" w:space="0" w:color="000001"/>
              <w:left w:val="single" w:sz="4" w:space="0" w:color="00000A"/>
              <w:bottom w:val="single" w:sz="4" w:space="0" w:color="000001"/>
              <w:right w:val="single" w:sz="4" w:space="0" w:color="00000A"/>
            </w:tcBorders>
            <w:shd w:val="clear" w:color="auto" w:fill="auto"/>
          </w:tcPr>
          <w:p w:rsidR="00093BFF" w:rsidRDefault="005950A1">
            <w:pPr>
              <w:pStyle w:val="Standard"/>
              <w:spacing w:after="0" w:line="240" w:lineRule="auto"/>
              <w:ind w:right="-5"/>
              <w:jc w:val="center"/>
            </w:pPr>
            <w:r>
              <w:rPr>
                <w:rFonts w:ascii="Times New Roman" w:eastAsia="Times New Roman" w:hAnsi="Times New Roman" w:cs="Times New Roman"/>
                <w:sz w:val="24"/>
                <w:szCs w:val="24"/>
              </w:rPr>
              <w:t>3,6/30</w:t>
            </w:r>
          </w:p>
        </w:tc>
      </w:tr>
    </w:tbl>
    <w:p w:rsidR="00093BFF" w:rsidRDefault="00093BFF">
      <w:pPr>
        <w:pStyle w:val="Standard"/>
        <w:spacing w:after="0" w:line="240" w:lineRule="auto"/>
        <w:ind w:right="-5"/>
        <w:jc w:val="both"/>
        <w:rPr>
          <w:rFonts w:ascii="Times New Roman" w:eastAsia="Calibri" w:hAnsi="Times New Roman" w:cs="Times New Roman"/>
          <w:sz w:val="28"/>
          <w:szCs w:val="28"/>
          <w:lang w:bidi="ru-RU"/>
        </w:rPr>
      </w:pPr>
    </w:p>
    <w:p w:rsidR="00093BFF" w:rsidRDefault="005950A1">
      <w:pPr>
        <w:spacing w:after="120" w:line="240" w:lineRule="auto"/>
        <w:jc w:val="both"/>
      </w:pPr>
      <w:r>
        <w:rPr>
          <w:rFonts w:ascii="Times New Roman" w:eastAsia="Calibri" w:hAnsi="Times New Roman" w:cs="Times New Roman"/>
          <w:sz w:val="28"/>
          <w:szCs w:val="28"/>
          <w:lang w:bidi="ru-RU"/>
        </w:rPr>
        <w:tab/>
      </w:r>
      <w:proofErr w:type="gramStart"/>
      <w:r>
        <w:rPr>
          <w:rFonts w:ascii="Times New Roman" w:eastAsia="Calibri" w:hAnsi="Times New Roman" w:cs="Times New Roman"/>
          <w:sz w:val="28"/>
          <w:szCs w:val="28"/>
          <w:lang w:bidi="ru-RU"/>
        </w:rPr>
        <w:t>Подводя итоги анализа государственной итоговой аттестации в формате ОГЭ стоит отметить, что</w:t>
      </w:r>
      <w:proofErr w:type="gramEnd"/>
      <w:r>
        <w:rPr>
          <w:rFonts w:ascii="Times New Roman" w:eastAsia="Calibri" w:hAnsi="Times New Roman" w:cs="Times New Roman"/>
          <w:sz w:val="28"/>
          <w:szCs w:val="28"/>
          <w:lang w:bidi="ru-RU"/>
        </w:rPr>
        <w:t xml:space="preserve"> результаты по предметам не стабильные, поэтому необходимо:</w:t>
      </w:r>
    </w:p>
    <w:p w:rsidR="00093BFF" w:rsidRDefault="005950A1">
      <w:pPr>
        <w:pStyle w:val="Standard"/>
        <w:numPr>
          <w:ilvl w:val="0"/>
          <w:numId w:val="4"/>
        </w:numPr>
        <w:spacing w:after="0" w:line="240" w:lineRule="auto"/>
        <w:ind w:left="0" w:hanging="11"/>
        <w:jc w:val="both"/>
      </w:pPr>
      <w:r>
        <w:rPr>
          <w:rFonts w:ascii="Times New Roman" w:eastAsia="Times New Roman" w:hAnsi="Times New Roman" w:cs="Times New Roman"/>
          <w:sz w:val="28"/>
          <w:szCs w:val="28"/>
        </w:rPr>
        <w:t>обсудить анализы результатов ОГЭ по предметам на заседаниях ШМО;</w:t>
      </w:r>
    </w:p>
    <w:p w:rsidR="00093BFF" w:rsidRDefault="005950A1">
      <w:pPr>
        <w:pStyle w:val="Standard"/>
        <w:spacing w:after="0" w:line="240" w:lineRule="auto"/>
        <w:jc w:val="both"/>
      </w:pPr>
      <w:r>
        <w:rPr>
          <w:rFonts w:ascii="Times New Roman" w:eastAsia="Times New Roman" w:hAnsi="Times New Roman" w:cs="Times New Roman"/>
          <w:sz w:val="28"/>
          <w:szCs w:val="28"/>
        </w:rPr>
        <w:lastRenderedPageBreak/>
        <w:t>учителям-предметникам рекомендовано ввести в систему подготовки к ГИА-2020 индивидуальные диагностические карты;</w:t>
      </w:r>
    </w:p>
    <w:p w:rsidR="00093BFF" w:rsidRDefault="005950A1">
      <w:pPr>
        <w:pStyle w:val="Standard"/>
        <w:spacing w:after="0" w:line="240" w:lineRule="auto"/>
        <w:jc w:val="both"/>
      </w:pPr>
      <w:r>
        <w:rPr>
          <w:rFonts w:ascii="Times New Roman" w:eastAsia="Times New Roman" w:hAnsi="Times New Roman" w:cs="Times New Roman"/>
          <w:sz w:val="28"/>
          <w:szCs w:val="28"/>
        </w:rPr>
        <w:t>регулярно проводить тестовый контроль для того, чтобы учащиеся могли овладеть техникой работы с тестами и могли работать в формате ОГЭ (начиная с 5-го класса);</w:t>
      </w:r>
    </w:p>
    <w:p w:rsidR="00093BFF" w:rsidRDefault="005950A1">
      <w:pPr>
        <w:pStyle w:val="Standard"/>
        <w:spacing w:after="0" w:line="240" w:lineRule="auto"/>
        <w:jc w:val="both"/>
      </w:pPr>
      <w:r>
        <w:rPr>
          <w:rFonts w:ascii="Times New Roman" w:eastAsia="Times New Roman" w:hAnsi="Times New Roman" w:cs="Times New Roman"/>
          <w:sz w:val="28"/>
          <w:szCs w:val="28"/>
        </w:rPr>
        <w:t xml:space="preserve">заместителю директора по УВР усилить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преподаванием химии, биологии, физики, истории и информатики в 9 -11 классах, в течение года проводить мониторинг усвоения тем учащимися;</w:t>
      </w:r>
    </w:p>
    <w:p w:rsidR="00093BFF" w:rsidRDefault="005950A1">
      <w:pPr>
        <w:spacing w:after="120" w:line="240" w:lineRule="auto"/>
        <w:ind w:firstLine="708"/>
        <w:jc w:val="both"/>
      </w:pPr>
      <w:r>
        <w:rPr>
          <w:rFonts w:ascii="Times New Roman" w:eastAsia="Times New Roman" w:hAnsi="Times New Roman" w:cs="Times New Roman"/>
          <w:sz w:val="28"/>
          <w:szCs w:val="28"/>
          <w:lang w:bidi="ru-RU"/>
        </w:rPr>
        <w:t>использовать при подготовке к ГИА-9 материалы открытого банка заданий ГИА-9 опубликованные на официальном сайте ФИПИ.</w:t>
      </w:r>
    </w:p>
    <w:p w:rsidR="00093BFF" w:rsidRDefault="005950A1">
      <w:pPr>
        <w:pStyle w:val="Standard"/>
        <w:numPr>
          <w:ilvl w:val="0"/>
          <w:numId w:val="5"/>
        </w:numPr>
        <w:spacing w:after="0" w:line="240" w:lineRule="auto"/>
      </w:pPr>
      <w:r>
        <w:rPr>
          <w:rFonts w:ascii="Times New Roman" w:eastAsia="Times New Roman" w:hAnsi="Times New Roman" w:cs="Times New Roman"/>
          <w:sz w:val="28"/>
          <w:szCs w:val="28"/>
        </w:rPr>
        <w:t>Результаты ЕГЭ за 2018-2019 учебный год</w:t>
      </w:r>
    </w:p>
    <w:p w:rsidR="00093BFF" w:rsidRDefault="00093BFF">
      <w:pPr>
        <w:pStyle w:val="Standard"/>
        <w:spacing w:after="0" w:line="240" w:lineRule="auto"/>
        <w:rPr>
          <w:rFonts w:ascii="Times New Roman" w:eastAsia="Times New Roman" w:hAnsi="Times New Roman" w:cs="Times New Roman"/>
          <w:sz w:val="28"/>
          <w:szCs w:val="28"/>
        </w:rPr>
      </w:pPr>
    </w:p>
    <w:tbl>
      <w:tblPr>
        <w:tblW w:w="10721" w:type="dxa"/>
        <w:jc w:val="center"/>
        <w:tblLook w:val="04A0" w:firstRow="1" w:lastRow="0" w:firstColumn="1" w:lastColumn="0" w:noHBand="0" w:noVBand="1"/>
      </w:tblPr>
      <w:tblGrid>
        <w:gridCol w:w="445"/>
        <w:gridCol w:w="1941"/>
        <w:gridCol w:w="1794"/>
        <w:gridCol w:w="2114"/>
        <w:gridCol w:w="1056"/>
        <w:gridCol w:w="1184"/>
        <w:gridCol w:w="1006"/>
        <w:gridCol w:w="1181"/>
      </w:tblGrid>
      <w:tr w:rsidR="005950A1" w:rsidTr="005950A1">
        <w:trPr>
          <w:trHeight w:val="206"/>
          <w:jc w:val="center"/>
        </w:trPr>
        <w:tc>
          <w:tcPr>
            <w:tcW w:w="445"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Cs/>
                <w:sz w:val="24"/>
                <w:szCs w:val="24"/>
              </w:rPr>
              <w:t>№</w:t>
            </w:r>
          </w:p>
        </w:tc>
        <w:tc>
          <w:tcPr>
            <w:tcW w:w="1941"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Cs/>
                <w:sz w:val="24"/>
                <w:szCs w:val="24"/>
              </w:rPr>
              <w:t>предмет</w:t>
            </w: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Cs/>
                <w:sz w:val="24"/>
                <w:szCs w:val="24"/>
              </w:rPr>
              <w:t>Максимальный балл</w:t>
            </w:r>
          </w:p>
        </w:tc>
        <w:tc>
          <w:tcPr>
            <w:tcW w:w="2154"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Cs/>
                <w:sz w:val="24"/>
                <w:szCs w:val="24"/>
              </w:rPr>
              <w:t>Минимальный балл</w:t>
            </w:r>
          </w:p>
        </w:tc>
        <w:tc>
          <w:tcPr>
            <w:tcW w:w="1075"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Cs/>
                <w:sz w:val="24"/>
                <w:szCs w:val="24"/>
              </w:rPr>
              <w:t>Ср. балл</w:t>
            </w:r>
          </w:p>
          <w:p w:rsidR="00093BFF" w:rsidRDefault="005950A1">
            <w:pPr>
              <w:pStyle w:val="Standard"/>
              <w:spacing w:after="0" w:line="240" w:lineRule="auto"/>
              <w:jc w:val="center"/>
            </w:pPr>
            <w:r>
              <w:rPr>
                <w:rFonts w:ascii="Times New Roman" w:eastAsia="Times New Roman" w:hAnsi="Times New Roman" w:cs="Times New Roman"/>
                <w:bCs/>
                <w:sz w:val="24"/>
                <w:szCs w:val="24"/>
              </w:rPr>
              <w:t>школа</w:t>
            </w:r>
          </w:p>
        </w:tc>
        <w:tc>
          <w:tcPr>
            <w:tcW w:w="1202"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Cs/>
                <w:sz w:val="24"/>
                <w:szCs w:val="24"/>
              </w:rPr>
              <w:t>Ср. балл</w:t>
            </w:r>
          </w:p>
          <w:p w:rsidR="00093BFF" w:rsidRDefault="005950A1">
            <w:pPr>
              <w:pStyle w:val="Standard"/>
              <w:spacing w:after="0" w:line="240" w:lineRule="auto"/>
              <w:jc w:val="center"/>
            </w:pPr>
            <w:r>
              <w:rPr>
                <w:rFonts w:ascii="Times New Roman" w:eastAsia="Times New Roman" w:hAnsi="Times New Roman" w:cs="Times New Roman"/>
                <w:bCs/>
                <w:sz w:val="24"/>
                <w:szCs w:val="24"/>
              </w:rPr>
              <w:t>2019</w:t>
            </w:r>
          </w:p>
          <w:p w:rsidR="00093BFF" w:rsidRDefault="005950A1">
            <w:pPr>
              <w:pStyle w:val="Standard"/>
              <w:spacing w:after="0" w:line="240" w:lineRule="auto"/>
              <w:jc w:val="center"/>
            </w:pPr>
            <w:r>
              <w:rPr>
                <w:rFonts w:ascii="Times New Roman" w:eastAsia="Times New Roman" w:hAnsi="Times New Roman" w:cs="Times New Roman"/>
                <w:bCs/>
                <w:sz w:val="24"/>
                <w:szCs w:val="24"/>
              </w:rPr>
              <w:t>область</w:t>
            </w:r>
          </w:p>
        </w:tc>
        <w:tc>
          <w:tcPr>
            <w:tcW w:w="1006"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Cs/>
                <w:sz w:val="24"/>
                <w:szCs w:val="24"/>
              </w:rPr>
              <w:t>Ср. балл</w:t>
            </w:r>
          </w:p>
          <w:p w:rsidR="00093BFF" w:rsidRDefault="005950A1">
            <w:pPr>
              <w:pStyle w:val="Standard"/>
              <w:spacing w:after="0" w:line="240" w:lineRule="auto"/>
              <w:jc w:val="center"/>
            </w:pPr>
            <w:r>
              <w:rPr>
                <w:rFonts w:ascii="Times New Roman" w:eastAsia="Times New Roman" w:hAnsi="Times New Roman" w:cs="Times New Roman"/>
                <w:bCs/>
                <w:sz w:val="24"/>
                <w:szCs w:val="24"/>
              </w:rPr>
              <w:t>2018 область</w:t>
            </w:r>
          </w:p>
        </w:tc>
        <w:tc>
          <w:tcPr>
            <w:tcW w:w="1199"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Cs/>
                <w:sz w:val="24"/>
                <w:szCs w:val="24"/>
              </w:rPr>
              <w:t>Ср. балл</w:t>
            </w:r>
          </w:p>
          <w:p w:rsidR="00093BFF" w:rsidRDefault="005950A1">
            <w:pPr>
              <w:pStyle w:val="Standard"/>
              <w:spacing w:after="0" w:line="240" w:lineRule="auto"/>
              <w:jc w:val="center"/>
            </w:pPr>
            <w:r>
              <w:rPr>
                <w:rFonts w:ascii="Times New Roman" w:eastAsia="Times New Roman" w:hAnsi="Times New Roman" w:cs="Times New Roman"/>
                <w:bCs/>
                <w:sz w:val="24"/>
                <w:szCs w:val="24"/>
              </w:rPr>
              <w:t>2017 область</w:t>
            </w:r>
          </w:p>
        </w:tc>
      </w:tr>
      <w:tr w:rsidR="005950A1" w:rsidTr="005950A1">
        <w:trPr>
          <w:trHeight w:val="179"/>
          <w:jc w:val="center"/>
        </w:trPr>
        <w:tc>
          <w:tcPr>
            <w:tcW w:w="445"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pPr>
            <w:r>
              <w:rPr>
                <w:rFonts w:ascii="Times New Roman" w:eastAsia="Times New Roman" w:hAnsi="Times New Roman" w:cs="Times New Roman"/>
                <w:sz w:val="24"/>
                <w:szCs w:val="24"/>
              </w:rPr>
              <w:t>1</w:t>
            </w:r>
          </w:p>
        </w:tc>
        <w:tc>
          <w:tcPr>
            <w:tcW w:w="1941"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pPr>
            <w:r>
              <w:rPr>
                <w:rFonts w:ascii="Times New Roman" w:eastAsia="Times New Roman" w:hAnsi="Times New Roman" w:cs="Times New Roman"/>
                <w:bCs/>
                <w:sz w:val="24"/>
                <w:szCs w:val="24"/>
              </w:rPr>
              <w:t>Русский язык</w:t>
            </w: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96</w:t>
            </w:r>
          </w:p>
        </w:tc>
        <w:tc>
          <w:tcPr>
            <w:tcW w:w="2154"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28</w:t>
            </w:r>
          </w:p>
        </w:tc>
        <w:tc>
          <w:tcPr>
            <w:tcW w:w="1075"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58</w:t>
            </w:r>
          </w:p>
        </w:tc>
        <w:tc>
          <w:tcPr>
            <w:tcW w:w="1202"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69,44</w:t>
            </w:r>
          </w:p>
        </w:tc>
        <w:tc>
          <w:tcPr>
            <w:tcW w:w="1006"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69,92</w:t>
            </w:r>
          </w:p>
        </w:tc>
        <w:tc>
          <w:tcPr>
            <w:tcW w:w="1199"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67,6</w:t>
            </w:r>
          </w:p>
        </w:tc>
      </w:tr>
      <w:tr w:rsidR="005950A1" w:rsidTr="005950A1">
        <w:trPr>
          <w:trHeight w:val="411"/>
          <w:jc w:val="center"/>
        </w:trPr>
        <w:tc>
          <w:tcPr>
            <w:tcW w:w="445"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pPr>
            <w:r>
              <w:rPr>
                <w:rFonts w:ascii="Times New Roman" w:eastAsia="Times New Roman" w:hAnsi="Times New Roman" w:cs="Times New Roman"/>
                <w:sz w:val="24"/>
                <w:szCs w:val="24"/>
              </w:rPr>
              <w:t>2</w:t>
            </w:r>
          </w:p>
        </w:tc>
        <w:tc>
          <w:tcPr>
            <w:tcW w:w="1941"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pPr>
            <w:r>
              <w:rPr>
                <w:rFonts w:ascii="Times New Roman" w:eastAsia="Times New Roman" w:hAnsi="Times New Roman" w:cs="Times New Roman"/>
                <w:bCs/>
                <w:sz w:val="24"/>
                <w:szCs w:val="24"/>
              </w:rPr>
              <w:t>Математика (профильный уровень)</w:t>
            </w: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76</w:t>
            </w:r>
          </w:p>
        </w:tc>
        <w:tc>
          <w:tcPr>
            <w:tcW w:w="2154"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9</w:t>
            </w:r>
          </w:p>
        </w:tc>
        <w:tc>
          <w:tcPr>
            <w:tcW w:w="1075"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39,6</w:t>
            </w:r>
          </w:p>
        </w:tc>
        <w:tc>
          <w:tcPr>
            <w:tcW w:w="1202"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59,53</w:t>
            </w:r>
          </w:p>
        </w:tc>
        <w:tc>
          <w:tcPr>
            <w:tcW w:w="1006"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52,41</w:t>
            </w:r>
          </w:p>
        </w:tc>
        <w:tc>
          <w:tcPr>
            <w:tcW w:w="1199"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49,2</w:t>
            </w:r>
          </w:p>
        </w:tc>
      </w:tr>
      <w:tr w:rsidR="005950A1" w:rsidTr="005950A1">
        <w:trPr>
          <w:trHeight w:val="411"/>
          <w:jc w:val="center"/>
        </w:trPr>
        <w:tc>
          <w:tcPr>
            <w:tcW w:w="445"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pPr>
            <w:r>
              <w:rPr>
                <w:rFonts w:ascii="Times New Roman" w:eastAsia="Times New Roman" w:hAnsi="Times New Roman" w:cs="Times New Roman"/>
                <w:sz w:val="24"/>
                <w:szCs w:val="24"/>
              </w:rPr>
              <w:t>3</w:t>
            </w:r>
          </w:p>
        </w:tc>
        <w:tc>
          <w:tcPr>
            <w:tcW w:w="1941"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pPr>
            <w:r>
              <w:rPr>
                <w:rFonts w:ascii="Times New Roman" w:eastAsia="Times New Roman" w:hAnsi="Times New Roman" w:cs="Times New Roman"/>
                <w:bCs/>
                <w:sz w:val="24"/>
                <w:szCs w:val="24"/>
              </w:rPr>
              <w:t>Математика (базовый уровень)</w:t>
            </w: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5</w:t>
            </w:r>
          </w:p>
        </w:tc>
        <w:tc>
          <w:tcPr>
            <w:tcW w:w="2154"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3</w:t>
            </w:r>
          </w:p>
        </w:tc>
        <w:tc>
          <w:tcPr>
            <w:tcW w:w="1075"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4</w:t>
            </w:r>
          </w:p>
        </w:tc>
        <w:tc>
          <w:tcPr>
            <w:tcW w:w="1202"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4,41</w:t>
            </w:r>
          </w:p>
        </w:tc>
        <w:tc>
          <w:tcPr>
            <w:tcW w:w="1006"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4,49</w:t>
            </w:r>
          </w:p>
        </w:tc>
        <w:tc>
          <w:tcPr>
            <w:tcW w:w="1199"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4,4</w:t>
            </w:r>
          </w:p>
        </w:tc>
      </w:tr>
      <w:tr w:rsidR="005950A1" w:rsidTr="005950A1">
        <w:trPr>
          <w:trHeight w:val="547"/>
          <w:jc w:val="center"/>
        </w:trPr>
        <w:tc>
          <w:tcPr>
            <w:tcW w:w="445"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pPr>
            <w:r>
              <w:rPr>
                <w:rFonts w:ascii="Times New Roman" w:eastAsia="Times New Roman" w:hAnsi="Times New Roman" w:cs="Times New Roman"/>
                <w:sz w:val="24"/>
                <w:szCs w:val="24"/>
              </w:rPr>
              <w:t>4</w:t>
            </w:r>
          </w:p>
        </w:tc>
        <w:tc>
          <w:tcPr>
            <w:tcW w:w="1941"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pPr>
            <w:r>
              <w:rPr>
                <w:rFonts w:ascii="Times New Roman" w:eastAsia="Times New Roman" w:hAnsi="Times New Roman" w:cs="Times New Roman"/>
                <w:bCs/>
                <w:sz w:val="24"/>
                <w:szCs w:val="24"/>
              </w:rPr>
              <w:t>Обществознание</w:t>
            </w: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56</w:t>
            </w:r>
          </w:p>
        </w:tc>
        <w:tc>
          <w:tcPr>
            <w:tcW w:w="2154"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29</w:t>
            </w:r>
          </w:p>
        </w:tc>
        <w:tc>
          <w:tcPr>
            <w:tcW w:w="1075"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47</w:t>
            </w:r>
          </w:p>
        </w:tc>
        <w:tc>
          <w:tcPr>
            <w:tcW w:w="1202"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57,38</w:t>
            </w:r>
          </w:p>
        </w:tc>
        <w:tc>
          <w:tcPr>
            <w:tcW w:w="1006"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58,15</w:t>
            </w:r>
          </w:p>
        </w:tc>
        <w:tc>
          <w:tcPr>
            <w:tcW w:w="1199"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57,15</w:t>
            </w:r>
          </w:p>
        </w:tc>
      </w:tr>
      <w:tr w:rsidR="005950A1" w:rsidTr="005950A1">
        <w:trPr>
          <w:trHeight w:val="208"/>
          <w:jc w:val="center"/>
        </w:trPr>
        <w:tc>
          <w:tcPr>
            <w:tcW w:w="445"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pPr>
            <w:r>
              <w:rPr>
                <w:rFonts w:ascii="Times New Roman" w:eastAsia="Times New Roman" w:hAnsi="Times New Roman" w:cs="Times New Roman"/>
                <w:sz w:val="24"/>
                <w:szCs w:val="24"/>
              </w:rPr>
              <w:t>5</w:t>
            </w:r>
          </w:p>
        </w:tc>
        <w:tc>
          <w:tcPr>
            <w:tcW w:w="1941"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pPr>
            <w:r>
              <w:rPr>
                <w:rFonts w:ascii="Times New Roman" w:eastAsia="Times New Roman" w:hAnsi="Times New Roman" w:cs="Times New Roman"/>
                <w:sz w:val="24"/>
                <w:szCs w:val="24"/>
              </w:rPr>
              <w:t>Литература</w:t>
            </w: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54</w:t>
            </w:r>
          </w:p>
        </w:tc>
        <w:tc>
          <w:tcPr>
            <w:tcW w:w="2154"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40</w:t>
            </w:r>
          </w:p>
        </w:tc>
        <w:tc>
          <w:tcPr>
            <w:tcW w:w="1075"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47</w:t>
            </w:r>
          </w:p>
        </w:tc>
        <w:tc>
          <w:tcPr>
            <w:tcW w:w="1202"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61,70</w:t>
            </w:r>
          </w:p>
        </w:tc>
        <w:tc>
          <w:tcPr>
            <w:tcW w:w="1006"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0</w:t>
            </w:r>
          </w:p>
        </w:tc>
        <w:tc>
          <w:tcPr>
            <w:tcW w:w="1199"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61,37</w:t>
            </w:r>
          </w:p>
        </w:tc>
      </w:tr>
      <w:tr w:rsidR="005950A1" w:rsidTr="005950A1">
        <w:trPr>
          <w:trHeight w:val="333"/>
          <w:jc w:val="center"/>
        </w:trPr>
        <w:tc>
          <w:tcPr>
            <w:tcW w:w="445"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pPr>
            <w:r>
              <w:rPr>
                <w:rFonts w:ascii="Times New Roman" w:eastAsia="Times New Roman" w:hAnsi="Times New Roman" w:cs="Times New Roman"/>
                <w:sz w:val="24"/>
                <w:szCs w:val="24"/>
              </w:rPr>
              <w:t>6</w:t>
            </w:r>
          </w:p>
        </w:tc>
        <w:tc>
          <w:tcPr>
            <w:tcW w:w="1941"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pPr>
            <w:r>
              <w:rPr>
                <w:rFonts w:ascii="Times New Roman" w:eastAsia="Times New Roman" w:hAnsi="Times New Roman" w:cs="Times New Roman"/>
                <w:bCs/>
                <w:sz w:val="24"/>
                <w:szCs w:val="24"/>
              </w:rPr>
              <w:t>Информатика</w:t>
            </w: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88</w:t>
            </w:r>
          </w:p>
        </w:tc>
        <w:tc>
          <w:tcPr>
            <w:tcW w:w="2154"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34</w:t>
            </w:r>
          </w:p>
        </w:tc>
        <w:tc>
          <w:tcPr>
            <w:tcW w:w="1075"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63</w:t>
            </w:r>
          </w:p>
        </w:tc>
        <w:tc>
          <w:tcPr>
            <w:tcW w:w="1202"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65,19</w:t>
            </w:r>
          </w:p>
        </w:tc>
        <w:tc>
          <w:tcPr>
            <w:tcW w:w="1006"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59,22</w:t>
            </w:r>
          </w:p>
        </w:tc>
        <w:tc>
          <w:tcPr>
            <w:tcW w:w="1199"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61,56</w:t>
            </w:r>
          </w:p>
        </w:tc>
      </w:tr>
      <w:tr w:rsidR="005950A1" w:rsidTr="005950A1">
        <w:trPr>
          <w:trHeight w:val="333"/>
          <w:jc w:val="center"/>
        </w:trPr>
        <w:tc>
          <w:tcPr>
            <w:tcW w:w="445"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pPr>
            <w:r>
              <w:rPr>
                <w:rFonts w:ascii="Times New Roman" w:eastAsia="Times New Roman" w:hAnsi="Times New Roman" w:cs="Times New Roman"/>
                <w:sz w:val="24"/>
                <w:szCs w:val="24"/>
              </w:rPr>
              <w:t>7</w:t>
            </w:r>
          </w:p>
        </w:tc>
        <w:tc>
          <w:tcPr>
            <w:tcW w:w="1941"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pPr>
            <w:r>
              <w:rPr>
                <w:rFonts w:ascii="Times New Roman" w:eastAsia="Times New Roman" w:hAnsi="Times New Roman" w:cs="Times New Roman"/>
                <w:bCs/>
                <w:sz w:val="24"/>
                <w:szCs w:val="24"/>
              </w:rPr>
              <w:t>География</w:t>
            </w: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45</w:t>
            </w:r>
          </w:p>
        </w:tc>
        <w:tc>
          <w:tcPr>
            <w:tcW w:w="2154"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45</w:t>
            </w:r>
          </w:p>
        </w:tc>
        <w:tc>
          <w:tcPr>
            <w:tcW w:w="1075"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45</w:t>
            </w:r>
          </w:p>
        </w:tc>
        <w:tc>
          <w:tcPr>
            <w:tcW w:w="1202"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59,35</w:t>
            </w:r>
          </w:p>
        </w:tc>
        <w:tc>
          <w:tcPr>
            <w:tcW w:w="1006"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60,42</w:t>
            </w:r>
          </w:p>
        </w:tc>
        <w:tc>
          <w:tcPr>
            <w:tcW w:w="1199"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59,76</w:t>
            </w:r>
          </w:p>
        </w:tc>
      </w:tr>
      <w:tr w:rsidR="005950A1" w:rsidTr="005950A1">
        <w:trPr>
          <w:trHeight w:val="333"/>
          <w:jc w:val="center"/>
        </w:trPr>
        <w:tc>
          <w:tcPr>
            <w:tcW w:w="445"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pPr>
            <w:r>
              <w:rPr>
                <w:rFonts w:ascii="Times New Roman" w:eastAsia="Times New Roman" w:hAnsi="Times New Roman" w:cs="Times New Roman"/>
                <w:sz w:val="24"/>
                <w:szCs w:val="24"/>
              </w:rPr>
              <w:t>8</w:t>
            </w:r>
          </w:p>
        </w:tc>
        <w:tc>
          <w:tcPr>
            <w:tcW w:w="1941"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pPr>
            <w:r>
              <w:rPr>
                <w:rFonts w:ascii="Times New Roman" w:eastAsia="Times New Roman" w:hAnsi="Times New Roman" w:cs="Times New Roman"/>
                <w:bCs/>
                <w:sz w:val="24"/>
                <w:szCs w:val="24"/>
              </w:rPr>
              <w:t>Английский язык</w:t>
            </w: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64</w:t>
            </w:r>
          </w:p>
        </w:tc>
        <w:tc>
          <w:tcPr>
            <w:tcW w:w="2154"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54</w:t>
            </w:r>
          </w:p>
        </w:tc>
        <w:tc>
          <w:tcPr>
            <w:tcW w:w="1075"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59</w:t>
            </w:r>
          </w:p>
        </w:tc>
        <w:tc>
          <w:tcPr>
            <w:tcW w:w="1202"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77,20</w:t>
            </w:r>
          </w:p>
        </w:tc>
        <w:tc>
          <w:tcPr>
            <w:tcW w:w="1006"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71,11</w:t>
            </w:r>
          </w:p>
        </w:tc>
        <w:tc>
          <w:tcPr>
            <w:tcW w:w="1199" w:type="dxa"/>
            <w:tcBorders>
              <w:top w:val="single" w:sz="4" w:space="0" w:color="000001"/>
              <w:left w:val="single" w:sz="4" w:space="0" w:color="000001"/>
              <w:bottom w:val="single" w:sz="4" w:space="0" w:color="000001"/>
              <w:right w:val="single" w:sz="4" w:space="0" w:color="000001"/>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b/>
                <w:sz w:val="24"/>
                <w:szCs w:val="24"/>
              </w:rPr>
              <w:t>73,38</w:t>
            </w:r>
          </w:p>
        </w:tc>
      </w:tr>
    </w:tbl>
    <w:p w:rsidR="00093BFF" w:rsidRDefault="00093BFF">
      <w:pPr>
        <w:pStyle w:val="Standard"/>
        <w:spacing w:after="0" w:line="240" w:lineRule="auto"/>
        <w:ind w:firstLine="708"/>
        <w:jc w:val="both"/>
        <w:rPr>
          <w:rFonts w:ascii="Times New Roman" w:eastAsia="Times New Roman" w:hAnsi="Times New Roman" w:cs="Times New Roman"/>
          <w:sz w:val="28"/>
          <w:szCs w:val="28"/>
          <w:lang w:bidi="ru-RU"/>
        </w:rPr>
      </w:pPr>
    </w:p>
    <w:p w:rsidR="00093BFF" w:rsidRDefault="005950A1">
      <w:pPr>
        <w:pStyle w:val="Standard"/>
        <w:keepNext/>
        <w:spacing w:after="0" w:line="240" w:lineRule="auto"/>
        <w:jc w:val="center"/>
        <w:outlineLvl w:val="1"/>
      </w:pPr>
      <w:r>
        <w:rPr>
          <w:rFonts w:ascii="Times New Roman" w:eastAsia="Times New Roman" w:hAnsi="Times New Roman" w:cs="Times New Roman"/>
          <w:b/>
          <w:bCs/>
          <w:sz w:val="24"/>
          <w:szCs w:val="24"/>
        </w:rPr>
        <w:t>Количество выпускников, награжденных медалями</w:t>
      </w:r>
    </w:p>
    <w:p w:rsidR="00093BFF" w:rsidRDefault="005950A1">
      <w:pPr>
        <w:pStyle w:val="Standard"/>
        <w:keepNext/>
        <w:spacing w:after="0" w:line="240" w:lineRule="auto"/>
        <w:jc w:val="center"/>
        <w:outlineLvl w:val="1"/>
      </w:pPr>
      <w:r>
        <w:rPr>
          <w:rFonts w:ascii="Times New Roman" w:eastAsia="Times New Roman" w:hAnsi="Times New Roman" w:cs="Times New Roman"/>
          <w:b/>
          <w:bCs/>
          <w:sz w:val="24"/>
          <w:szCs w:val="24"/>
        </w:rPr>
        <w:t>за три последних года</w:t>
      </w:r>
    </w:p>
    <w:tbl>
      <w:tblPr>
        <w:tblW w:w="9037" w:type="dxa"/>
        <w:tblInd w:w="416" w:type="dxa"/>
        <w:tblLook w:val="04A0" w:firstRow="1" w:lastRow="0" w:firstColumn="1" w:lastColumn="0" w:noHBand="0" w:noVBand="1"/>
      </w:tblPr>
      <w:tblGrid>
        <w:gridCol w:w="1942"/>
        <w:gridCol w:w="1596"/>
        <w:gridCol w:w="1420"/>
        <w:gridCol w:w="1598"/>
        <w:gridCol w:w="2481"/>
      </w:tblGrid>
      <w:tr w:rsidR="00093BFF">
        <w:trPr>
          <w:trHeight w:val="525"/>
        </w:trPr>
        <w:tc>
          <w:tcPr>
            <w:tcW w:w="1942" w:type="dxa"/>
            <w:vMerge w:val="restart"/>
            <w:tcBorders>
              <w:top w:val="single" w:sz="4" w:space="0" w:color="C00000"/>
              <w:left w:val="single" w:sz="4" w:space="0" w:color="C00000"/>
              <w:bottom w:val="single" w:sz="4" w:space="0" w:color="C00000"/>
              <w:right w:val="single" w:sz="4" w:space="0" w:color="C00000"/>
            </w:tcBorders>
            <w:shd w:val="clear" w:color="auto" w:fill="FFC000"/>
          </w:tcPr>
          <w:p w:rsidR="00093BFF" w:rsidRDefault="005950A1">
            <w:pPr>
              <w:pStyle w:val="Standard"/>
              <w:spacing w:after="0" w:line="240" w:lineRule="auto"/>
              <w:jc w:val="center"/>
            </w:pPr>
            <w:r>
              <w:rPr>
                <w:rFonts w:ascii="Times New Roman" w:eastAsia="Times New Roman" w:hAnsi="Times New Roman" w:cs="Times New Roman"/>
                <w:b/>
                <w:sz w:val="24"/>
                <w:szCs w:val="24"/>
              </w:rPr>
              <w:t>год</w:t>
            </w:r>
          </w:p>
        </w:tc>
        <w:tc>
          <w:tcPr>
            <w:tcW w:w="4614" w:type="dxa"/>
            <w:gridSpan w:val="3"/>
            <w:tcBorders>
              <w:top w:val="single" w:sz="4" w:space="0" w:color="C00000"/>
              <w:left w:val="single" w:sz="4" w:space="0" w:color="C00000"/>
              <w:bottom w:val="single" w:sz="4" w:space="0" w:color="C00000"/>
              <w:right w:val="single" w:sz="4" w:space="0" w:color="C00000"/>
            </w:tcBorders>
            <w:shd w:val="clear" w:color="auto" w:fill="FFC000"/>
          </w:tcPr>
          <w:p w:rsidR="00093BFF" w:rsidRDefault="005950A1">
            <w:pPr>
              <w:pStyle w:val="Standard"/>
              <w:spacing w:after="0" w:line="240" w:lineRule="auto"/>
              <w:jc w:val="center"/>
            </w:pPr>
            <w:r>
              <w:rPr>
                <w:rFonts w:ascii="Times New Roman" w:eastAsia="Times New Roman" w:hAnsi="Times New Roman" w:cs="Times New Roman"/>
                <w:b/>
                <w:sz w:val="24"/>
                <w:szCs w:val="24"/>
              </w:rPr>
              <w:t>Количество медалей</w:t>
            </w:r>
          </w:p>
        </w:tc>
        <w:tc>
          <w:tcPr>
            <w:tcW w:w="2481" w:type="dxa"/>
            <w:tcBorders>
              <w:top w:val="single" w:sz="4" w:space="0" w:color="C00000"/>
              <w:left w:val="single" w:sz="4" w:space="0" w:color="C00000"/>
              <w:bottom w:val="single" w:sz="4" w:space="0" w:color="C00000"/>
              <w:right w:val="single" w:sz="4" w:space="0" w:color="C00000"/>
            </w:tcBorders>
            <w:shd w:val="clear" w:color="auto" w:fill="FFC000"/>
          </w:tcPr>
          <w:p w:rsidR="00093BFF" w:rsidRDefault="005950A1">
            <w:pPr>
              <w:pStyle w:val="Standard"/>
              <w:spacing w:after="0" w:line="240" w:lineRule="auto"/>
              <w:jc w:val="center"/>
            </w:pPr>
            <w:r>
              <w:rPr>
                <w:rFonts w:ascii="Times New Roman" w:eastAsia="Times New Roman" w:hAnsi="Times New Roman" w:cs="Times New Roman"/>
                <w:b/>
                <w:sz w:val="24"/>
                <w:szCs w:val="24"/>
              </w:rPr>
              <w:t>Количество и % выпускников – медалистов</w:t>
            </w:r>
          </w:p>
        </w:tc>
      </w:tr>
      <w:tr w:rsidR="00093BFF">
        <w:trPr>
          <w:trHeight w:val="300"/>
        </w:trPr>
        <w:tc>
          <w:tcPr>
            <w:tcW w:w="1942" w:type="dxa"/>
            <w:vMerge/>
            <w:tcBorders>
              <w:top w:val="single" w:sz="4" w:space="0" w:color="C00000"/>
              <w:left w:val="single" w:sz="4" w:space="0" w:color="C00000"/>
              <w:bottom w:val="single" w:sz="4" w:space="0" w:color="C00000"/>
              <w:right w:val="single" w:sz="4" w:space="0" w:color="C00000"/>
            </w:tcBorders>
            <w:shd w:val="clear" w:color="auto" w:fill="FFC000"/>
          </w:tcPr>
          <w:p w:rsidR="00093BFF" w:rsidRDefault="00093BFF">
            <w:pPr>
              <w:spacing w:after="200"/>
            </w:pPr>
          </w:p>
        </w:tc>
        <w:tc>
          <w:tcPr>
            <w:tcW w:w="1596" w:type="dxa"/>
            <w:tcBorders>
              <w:top w:val="single" w:sz="4" w:space="0" w:color="C00000"/>
              <w:left w:val="single" w:sz="4" w:space="0" w:color="C00000"/>
              <w:bottom w:val="single" w:sz="4" w:space="0" w:color="C00000"/>
              <w:right w:val="single" w:sz="4" w:space="0" w:color="C00000"/>
            </w:tcBorders>
            <w:shd w:val="clear" w:color="auto" w:fill="FFC000"/>
          </w:tcPr>
          <w:p w:rsidR="00093BFF" w:rsidRDefault="005950A1">
            <w:pPr>
              <w:pStyle w:val="Standard"/>
              <w:spacing w:after="0" w:line="240" w:lineRule="auto"/>
              <w:jc w:val="center"/>
            </w:pPr>
            <w:r>
              <w:rPr>
                <w:rFonts w:ascii="Times New Roman" w:eastAsia="Times New Roman" w:hAnsi="Times New Roman" w:cs="Times New Roman"/>
                <w:b/>
                <w:sz w:val="24"/>
                <w:szCs w:val="24"/>
              </w:rPr>
              <w:t>всего</w:t>
            </w:r>
          </w:p>
        </w:tc>
        <w:tc>
          <w:tcPr>
            <w:tcW w:w="1420" w:type="dxa"/>
            <w:tcBorders>
              <w:top w:val="single" w:sz="4" w:space="0" w:color="C00000"/>
              <w:left w:val="single" w:sz="4" w:space="0" w:color="C00000"/>
              <w:bottom w:val="single" w:sz="4" w:space="0" w:color="C00000"/>
              <w:right w:val="single" w:sz="4" w:space="0" w:color="C00000"/>
            </w:tcBorders>
            <w:shd w:val="clear" w:color="auto" w:fill="FFC000"/>
          </w:tcPr>
          <w:p w:rsidR="00093BFF" w:rsidRDefault="005950A1">
            <w:pPr>
              <w:pStyle w:val="Standard"/>
              <w:spacing w:after="0" w:line="240" w:lineRule="auto"/>
              <w:jc w:val="center"/>
            </w:pPr>
            <w:r>
              <w:rPr>
                <w:rFonts w:ascii="Times New Roman" w:eastAsia="Times New Roman" w:hAnsi="Times New Roman" w:cs="Times New Roman"/>
                <w:b/>
                <w:sz w:val="24"/>
                <w:szCs w:val="24"/>
              </w:rPr>
              <w:t>золото</w:t>
            </w:r>
          </w:p>
        </w:tc>
        <w:tc>
          <w:tcPr>
            <w:tcW w:w="1598" w:type="dxa"/>
            <w:tcBorders>
              <w:top w:val="single" w:sz="4" w:space="0" w:color="C00000"/>
              <w:left w:val="single" w:sz="4" w:space="0" w:color="C00000"/>
              <w:bottom w:val="single" w:sz="4" w:space="0" w:color="C00000"/>
              <w:right w:val="single" w:sz="4" w:space="0" w:color="C00000"/>
            </w:tcBorders>
            <w:shd w:val="clear" w:color="auto" w:fill="FFC000"/>
          </w:tcPr>
          <w:p w:rsidR="00093BFF" w:rsidRDefault="005950A1">
            <w:pPr>
              <w:pStyle w:val="Standard"/>
              <w:spacing w:after="0" w:line="240" w:lineRule="auto"/>
              <w:jc w:val="center"/>
            </w:pPr>
            <w:r>
              <w:rPr>
                <w:rFonts w:ascii="Times New Roman" w:eastAsia="Times New Roman" w:hAnsi="Times New Roman" w:cs="Times New Roman"/>
                <w:b/>
                <w:sz w:val="24"/>
                <w:szCs w:val="24"/>
              </w:rPr>
              <w:t>серебро</w:t>
            </w:r>
          </w:p>
        </w:tc>
        <w:tc>
          <w:tcPr>
            <w:tcW w:w="2481" w:type="dxa"/>
            <w:tcBorders>
              <w:top w:val="single" w:sz="4" w:space="0" w:color="C00000"/>
              <w:left w:val="single" w:sz="4" w:space="0" w:color="C00000"/>
              <w:bottom w:val="single" w:sz="4" w:space="0" w:color="C00000"/>
              <w:right w:val="single" w:sz="4" w:space="0" w:color="C00000"/>
            </w:tcBorders>
            <w:shd w:val="clear" w:color="auto" w:fill="FFC000"/>
          </w:tcPr>
          <w:p w:rsidR="00093BFF" w:rsidRDefault="005950A1">
            <w:pPr>
              <w:pStyle w:val="Standard"/>
              <w:spacing w:after="0" w:line="240" w:lineRule="auto"/>
              <w:jc w:val="center"/>
            </w:pPr>
            <w:r>
              <w:rPr>
                <w:rFonts w:ascii="Times New Roman" w:eastAsia="Times New Roman" w:hAnsi="Times New Roman" w:cs="Times New Roman"/>
                <w:b/>
                <w:sz w:val="24"/>
                <w:szCs w:val="24"/>
              </w:rPr>
              <w:t>чел.</w:t>
            </w:r>
          </w:p>
        </w:tc>
      </w:tr>
      <w:tr w:rsidR="00093BFF">
        <w:tc>
          <w:tcPr>
            <w:tcW w:w="1942" w:type="dxa"/>
            <w:tcBorders>
              <w:top w:val="single" w:sz="4" w:space="0" w:color="C00000"/>
              <w:left w:val="single" w:sz="4" w:space="0" w:color="C00000"/>
              <w:bottom w:val="single" w:sz="4" w:space="0" w:color="C00000"/>
              <w:right w:val="single" w:sz="4" w:space="0" w:color="C00000"/>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2016-2017</w:t>
            </w:r>
          </w:p>
        </w:tc>
        <w:tc>
          <w:tcPr>
            <w:tcW w:w="1596" w:type="dxa"/>
            <w:tcBorders>
              <w:top w:val="single" w:sz="4" w:space="0" w:color="C00000"/>
              <w:left w:val="single" w:sz="4" w:space="0" w:color="C00000"/>
              <w:bottom w:val="single" w:sz="4" w:space="0" w:color="C00000"/>
              <w:right w:val="single" w:sz="4" w:space="0" w:color="C00000"/>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0</w:t>
            </w:r>
          </w:p>
        </w:tc>
        <w:tc>
          <w:tcPr>
            <w:tcW w:w="1420" w:type="dxa"/>
            <w:tcBorders>
              <w:top w:val="single" w:sz="4" w:space="0" w:color="C00000"/>
              <w:left w:val="single" w:sz="4" w:space="0" w:color="C00000"/>
              <w:bottom w:val="single" w:sz="4" w:space="0" w:color="C00000"/>
              <w:right w:val="single" w:sz="4" w:space="0" w:color="C00000"/>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0</w:t>
            </w:r>
          </w:p>
        </w:tc>
        <w:tc>
          <w:tcPr>
            <w:tcW w:w="1598" w:type="dxa"/>
            <w:tcBorders>
              <w:top w:val="single" w:sz="4" w:space="0" w:color="C00000"/>
              <w:left w:val="single" w:sz="4" w:space="0" w:color="C00000"/>
              <w:bottom w:val="single" w:sz="4" w:space="0" w:color="C00000"/>
              <w:right w:val="single" w:sz="4" w:space="0" w:color="C00000"/>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0</w:t>
            </w:r>
          </w:p>
        </w:tc>
        <w:tc>
          <w:tcPr>
            <w:tcW w:w="2481" w:type="dxa"/>
            <w:tcBorders>
              <w:top w:val="single" w:sz="4" w:space="0" w:color="C00000"/>
              <w:left w:val="single" w:sz="4" w:space="0" w:color="C00000"/>
              <w:bottom w:val="single" w:sz="4" w:space="0" w:color="C00000"/>
              <w:right w:val="single" w:sz="4" w:space="0" w:color="C00000"/>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14</w:t>
            </w:r>
          </w:p>
        </w:tc>
      </w:tr>
      <w:tr w:rsidR="00093BFF">
        <w:tc>
          <w:tcPr>
            <w:tcW w:w="1942" w:type="dxa"/>
            <w:tcBorders>
              <w:top w:val="single" w:sz="4" w:space="0" w:color="C00000"/>
              <w:left w:val="single" w:sz="4" w:space="0" w:color="C00000"/>
              <w:bottom w:val="single" w:sz="4" w:space="0" w:color="C00000"/>
              <w:right w:val="single" w:sz="4" w:space="0" w:color="C00000"/>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2017-2018</w:t>
            </w:r>
          </w:p>
        </w:tc>
        <w:tc>
          <w:tcPr>
            <w:tcW w:w="1596" w:type="dxa"/>
            <w:tcBorders>
              <w:top w:val="single" w:sz="4" w:space="0" w:color="C00000"/>
              <w:left w:val="single" w:sz="4" w:space="0" w:color="C00000"/>
              <w:bottom w:val="single" w:sz="4" w:space="0" w:color="C00000"/>
              <w:right w:val="single" w:sz="4" w:space="0" w:color="C00000"/>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1</w:t>
            </w:r>
          </w:p>
        </w:tc>
        <w:tc>
          <w:tcPr>
            <w:tcW w:w="1420" w:type="dxa"/>
            <w:tcBorders>
              <w:top w:val="single" w:sz="4" w:space="0" w:color="C00000"/>
              <w:left w:val="single" w:sz="4" w:space="0" w:color="C00000"/>
              <w:bottom w:val="single" w:sz="4" w:space="0" w:color="C00000"/>
              <w:right w:val="single" w:sz="4" w:space="0" w:color="C00000"/>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1</w:t>
            </w:r>
          </w:p>
        </w:tc>
        <w:tc>
          <w:tcPr>
            <w:tcW w:w="1598" w:type="dxa"/>
            <w:tcBorders>
              <w:top w:val="single" w:sz="4" w:space="0" w:color="C00000"/>
              <w:left w:val="single" w:sz="4" w:space="0" w:color="C00000"/>
              <w:bottom w:val="single" w:sz="4" w:space="0" w:color="C00000"/>
              <w:right w:val="single" w:sz="4" w:space="0" w:color="C00000"/>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0</w:t>
            </w:r>
          </w:p>
        </w:tc>
        <w:tc>
          <w:tcPr>
            <w:tcW w:w="2481" w:type="dxa"/>
            <w:tcBorders>
              <w:top w:val="single" w:sz="4" w:space="0" w:color="C00000"/>
              <w:left w:val="single" w:sz="4" w:space="0" w:color="C00000"/>
              <w:bottom w:val="single" w:sz="4" w:space="0" w:color="C00000"/>
              <w:right w:val="single" w:sz="4" w:space="0" w:color="C00000"/>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12</w:t>
            </w:r>
          </w:p>
        </w:tc>
      </w:tr>
      <w:tr w:rsidR="00093BFF">
        <w:tc>
          <w:tcPr>
            <w:tcW w:w="1942" w:type="dxa"/>
            <w:tcBorders>
              <w:top w:val="single" w:sz="4" w:space="0" w:color="C00000"/>
              <w:left w:val="single" w:sz="4" w:space="0" w:color="C00000"/>
              <w:bottom w:val="single" w:sz="4" w:space="0" w:color="C00000"/>
              <w:right w:val="single" w:sz="4" w:space="0" w:color="C00000"/>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2018-2019</w:t>
            </w:r>
          </w:p>
        </w:tc>
        <w:tc>
          <w:tcPr>
            <w:tcW w:w="1596" w:type="dxa"/>
            <w:tcBorders>
              <w:top w:val="single" w:sz="4" w:space="0" w:color="C00000"/>
              <w:left w:val="single" w:sz="4" w:space="0" w:color="C00000"/>
              <w:bottom w:val="single" w:sz="4" w:space="0" w:color="C00000"/>
              <w:right w:val="single" w:sz="4" w:space="0" w:color="C00000"/>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2</w:t>
            </w:r>
          </w:p>
        </w:tc>
        <w:tc>
          <w:tcPr>
            <w:tcW w:w="1420" w:type="dxa"/>
            <w:tcBorders>
              <w:top w:val="single" w:sz="4" w:space="0" w:color="C00000"/>
              <w:left w:val="single" w:sz="4" w:space="0" w:color="C00000"/>
              <w:bottom w:val="single" w:sz="4" w:space="0" w:color="C00000"/>
              <w:right w:val="single" w:sz="4" w:space="0" w:color="C00000"/>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2</w:t>
            </w:r>
          </w:p>
        </w:tc>
        <w:tc>
          <w:tcPr>
            <w:tcW w:w="1598" w:type="dxa"/>
            <w:tcBorders>
              <w:top w:val="single" w:sz="4" w:space="0" w:color="C00000"/>
              <w:left w:val="single" w:sz="4" w:space="0" w:color="C00000"/>
              <w:bottom w:val="single" w:sz="4" w:space="0" w:color="C00000"/>
              <w:right w:val="single" w:sz="4" w:space="0" w:color="C00000"/>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0</w:t>
            </w:r>
          </w:p>
        </w:tc>
        <w:tc>
          <w:tcPr>
            <w:tcW w:w="2481" w:type="dxa"/>
            <w:tcBorders>
              <w:top w:val="single" w:sz="4" w:space="0" w:color="C00000"/>
              <w:left w:val="single" w:sz="4" w:space="0" w:color="C00000"/>
              <w:bottom w:val="single" w:sz="4" w:space="0" w:color="C00000"/>
              <w:right w:val="single" w:sz="4" w:space="0" w:color="C00000"/>
            </w:tcBorders>
            <w:shd w:val="clear" w:color="auto" w:fill="auto"/>
          </w:tcPr>
          <w:p w:rsidR="00093BFF" w:rsidRDefault="005950A1">
            <w:pPr>
              <w:pStyle w:val="Standard"/>
              <w:spacing w:after="0" w:line="240" w:lineRule="auto"/>
              <w:jc w:val="center"/>
            </w:pPr>
            <w:r>
              <w:rPr>
                <w:rFonts w:ascii="Times New Roman" w:eastAsia="Times New Roman" w:hAnsi="Times New Roman" w:cs="Times New Roman"/>
                <w:sz w:val="24"/>
                <w:szCs w:val="24"/>
              </w:rPr>
              <w:t>16</w:t>
            </w:r>
          </w:p>
        </w:tc>
      </w:tr>
    </w:tbl>
    <w:p w:rsidR="00093BFF" w:rsidRDefault="00093BFF">
      <w:pPr>
        <w:pStyle w:val="Standard"/>
        <w:spacing w:after="0" w:line="240" w:lineRule="auto"/>
        <w:jc w:val="both"/>
        <w:rPr>
          <w:rFonts w:ascii="Times New Roman" w:eastAsia="Calibri" w:hAnsi="Times New Roman" w:cs="Times New Roman"/>
          <w:b/>
          <w:sz w:val="28"/>
          <w:szCs w:val="28"/>
          <w:lang w:bidi="ru-RU"/>
        </w:rPr>
      </w:pPr>
    </w:p>
    <w:p w:rsidR="00093BFF" w:rsidRDefault="005950A1">
      <w:pPr>
        <w:spacing w:after="120" w:line="240" w:lineRule="auto"/>
        <w:jc w:val="both"/>
      </w:pPr>
      <w:r>
        <w:rPr>
          <w:rFonts w:ascii="Times New Roman" w:eastAsia="Calibri" w:hAnsi="Times New Roman" w:cs="Times New Roman"/>
          <w:b/>
          <w:sz w:val="28"/>
          <w:szCs w:val="28"/>
          <w:lang w:bidi="ru-RU"/>
        </w:rPr>
        <w:t xml:space="preserve">Дополнительное образование                                                </w:t>
      </w:r>
    </w:p>
    <w:p w:rsidR="00093BFF" w:rsidRDefault="005950A1">
      <w:pPr>
        <w:spacing w:after="120" w:line="240" w:lineRule="auto"/>
        <w:jc w:val="both"/>
        <w:rPr>
          <w:rFonts w:ascii="Times New Roman" w:hAnsi="Times New Roman" w:cs="Times New Roman"/>
          <w:sz w:val="28"/>
          <w:szCs w:val="28"/>
          <w:lang w:bidi="ru-RU"/>
        </w:rPr>
      </w:pPr>
      <w:r>
        <w:rPr>
          <w:rFonts w:ascii="Times New Roman" w:eastAsia="Times New Roman" w:hAnsi="Times New Roman" w:cs="Times New Roman"/>
          <w:color w:val="000000"/>
          <w:sz w:val="28"/>
          <w:szCs w:val="28"/>
          <w:lang w:eastAsia="ru-RU"/>
        </w:rPr>
        <w:t xml:space="preserve">Дополнительное образование представлено  МБУ </w:t>
      </w:r>
      <w:proofErr w:type="gramStart"/>
      <w:r>
        <w:rPr>
          <w:rFonts w:ascii="Times New Roman" w:eastAsia="Times New Roman" w:hAnsi="Times New Roman" w:cs="Times New Roman"/>
          <w:color w:val="000000"/>
          <w:sz w:val="28"/>
          <w:szCs w:val="28"/>
          <w:lang w:eastAsia="ru-RU"/>
        </w:rPr>
        <w:t>ДО</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Детская</w:t>
      </w:r>
      <w:proofErr w:type="gramEnd"/>
      <w:r>
        <w:rPr>
          <w:rFonts w:ascii="Times New Roman" w:eastAsia="Times New Roman" w:hAnsi="Times New Roman" w:cs="Times New Roman"/>
          <w:color w:val="000000"/>
          <w:sz w:val="28"/>
          <w:szCs w:val="28"/>
          <w:lang w:eastAsia="ru-RU"/>
        </w:rPr>
        <w:t xml:space="preserve"> школа искусств». </w:t>
      </w:r>
      <w:r>
        <w:rPr>
          <w:rFonts w:ascii="Times New Roman" w:hAnsi="Times New Roman" w:cs="Times New Roman"/>
          <w:sz w:val="28"/>
          <w:szCs w:val="28"/>
          <w:lang w:bidi="ru-RU"/>
        </w:rPr>
        <w:t>Учреждение реализует программы дополнительного образования детей – предпрофессиональные и общеразвивающие по следующим направлениям:</w:t>
      </w:r>
    </w:p>
    <w:p w:rsidR="00093BFF" w:rsidRDefault="005950A1">
      <w:pPr>
        <w:spacing w:after="12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 фортепиано; </w:t>
      </w:r>
    </w:p>
    <w:p w:rsidR="00093BFF" w:rsidRDefault="005950A1">
      <w:pPr>
        <w:spacing w:after="12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флейта; </w:t>
      </w:r>
    </w:p>
    <w:p w:rsidR="00093BFF" w:rsidRDefault="005950A1">
      <w:pPr>
        <w:spacing w:after="12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гитара; </w:t>
      </w:r>
    </w:p>
    <w:p w:rsidR="00093BFF" w:rsidRDefault="005950A1">
      <w:pPr>
        <w:spacing w:after="12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изобразительное искусство;</w:t>
      </w:r>
    </w:p>
    <w:p w:rsidR="00093BFF" w:rsidRDefault="005950A1">
      <w:pPr>
        <w:spacing w:after="12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 декоративно - прикладное искусство;</w:t>
      </w:r>
    </w:p>
    <w:p w:rsidR="00093BFF" w:rsidRDefault="005950A1">
      <w:pPr>
        <w:spacing w:after="12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 эстрадный вокал; </w:t>
      </w:r>
    </w:p>
    <w:p w:rsidR="00093BFF" w:rsidRDefault="005950A1">
      <w:pPr>
        <w:spacing w:after="12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хореографическое искусство; </w:t>
      </w:r>
    </w:p>
    <w:p w:rsidR="00093BFF" w:rsidRDefault="005950A1">
      <w:pPr>
        <w:spacing w:after="12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общее эстетическое развитие.  </w:t>
      </w:r>
    </w:p>
    <w:p w:rsidR="00093BFF" w:rsidRDefault="005950A1">
      <w:pPr>
        <w:spacing w:after="12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 Количество обучающихся детей в учреждении составляет 186 человек.  </w:t>
      </w:r>
    </w:p>
    <w:p w:rsidR="00093BFF" w:rsidRDefault="005950A1">
      <w:pPr>
        <w:spacing w:after="12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3. Штатная численность сотрудников – 11 человек, 8 человек из которых – преподаватели. </w:t>
      </w:r>
    </w:p>
    <w:p w:rsidR="00093BFF" w:rsidRDefault="005950A1">
      <w:pPr>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Средняя заработная плата работников учреждения в 2019 году составила </w:t>
      </w:r>
    </w:p>
    <w:p w:rsidR="00093BFF" w:rsidRDefault="005950A1">
      <w:pPr>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28 513,00 рубля.</w:t>
      </w:r>
    </w:p>
    <w:p w:rsidR="00093BFF" w:rsidRDefault="005950A1">
      <w:pPr>
        <w:spacing w:after="120" w:line="240" w:lineRule="auto"/>
        <w:ind w:firstLine="708"/>
        <w:jc w:val="both"/>
      </w:pPr>
      <w:r>
        <w:rPr>
          <w:rFonts w:ascii="Times New Roman" w:hAnsi="Times New Roman" w:cs="Times New Roman"/>
          <w:sz w:val="28"/>
          <w:szCs w:val="28"/>
          <w:lang w:bidi="ru-RU"/>
        </w:rPr>
        <w:t>Детская школа искусств активно принимает участие</w:t>
      </w:r>
      <w:r>
        <w:rPr>
          <w:sz w:val="28"/>
          <w:szCs w:val="28"/>
        </w:rPr>
        <w:t xml:space="preserve"> в </w:t>
      </w:r>
      <w:r>
        <w:rPr>
          <w:rFonts w:ascii="Times New Roman" w:hAnsi="Times New Roman" w:cs="Times New Roman"/>
          <w:sz w:val="28"/>
          <w:szCs w:val="28"/>
        </w:rPr>
        <w:t>международных, региональных и муниципальных конкурсах, где оценкой их качественной работы являются</w:t>
      </w:r>
      <w:r>
        <w:rPr>
          <w:rFonts w:ascii="Times New Roman" w:hAnsi="Times New Roman" w:cs="Times New Roman"/>
          <w:sz w:val="28"/>
          <w:szCs w:val="28"/>
          <w:lang w:bidi="ru-RU"/>
        </w:rPr>
        <w:t xml:space="preserve"> Дипломы различных степеней.</w:t>
      </w:r>
    </w:p>
    <w:p w:rsidR="00093BFF" w:rsidRDefault="005950A1">
      <w:pPr>
        <w:spacing w:after="120" w:line="240" w:lineRule="auto"/>
        <w:jc w:val="both"/>
      </w:pPr>
      <w:r>
        <w:rPr>
          <w:rFonts w:ascii="Times New Roman" w:eastAsia="Times New Roman" w:hAnsi="Times New Roman" w:cs="Times New Roman"/>
          <w:sz w:val="28"/>
          <w:szCs w:val="28"/>
          <w:lang w:eastAsia="ru-RU"/>
        </w:rPr>
        <w:t xml:space="preserve">В рамках действующего соглашения о сотрудничестве между муниципальным образованием «Ладушкинский городской округ» (Калининградская область) и Гминой </w:t>
      </w:r>
      <w:proofErr w:type="spellStart"/>
      <w:r>
        <w:rPr>
          <w:rFonts w:ascii="Times New Roman" w:eastAsia="Times New Roman" w:hAnsi="Times New Roman" w:cs="Times New Roman"/>
          <w:sz w:val="28"/>
          <w:szCs w:val="28"/>
          <w:lang w:eastAsia="ru-RU"/>
        </w:rPr>
        <w:t>Млынары</w:t>
      </w:r>
      <w:proofErr w:type="spellEnd"/>
      <w:r>
        <w:rPr>
          <w:rFonts w:ascii="Times New Roman" w:eastAsia="Times New Roman" w:hAnsi="Times New Roman" w:cs="Times New Roman"/>
          <w:sz w:val="28"/>
          <w:szCs w:val="28"/>
          <w:lang w:eastAsia="ru-RU"/>
        </w:rPr>
        <w:t xml:space="preserve">  (республика Польша), и в соответствии с ежегодным планом мероприятий,  в 2019 году на базе МБУ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Детская</w:t>
      </w:r>
      <w:proofErr w:type="gramEnd"/>
      <w:r>
        <w:rPr>
          <w:rFonts w:ascii="Times New Roman" w:eastAsia="Times New Roman" w:hAnsi="Times New Roman" w:cs="Times New Roman"/>
          <w:sz w:val="28"/>
          <w:szCs w:val="28"/>
          <w:lang w:eastAsia="ru-RU"/>
        </w:rPr>
        <w:t xml:space="preserve"> школа искусств» совместно с зарубежными партнерами был проведен «Международный день Балтийского моря».  В июне 2019 года в </w:t>
      </w:r>
      <w:r>
        <w:rPr>
          <w:rFonts w:ascii="Times New Roman" w:eastAsia="Times New Roman" w:hAnsi="Times New Roman" w:cs="Times New Roman"/>
          <w:sz w:val="28"/>
          <w:szCs w:val="28"/>
          <w:lang w:val="en-US" w:eastAsia="ru-RU"/>
        </w:rPr>
        <w:t>XXIX</w:t>
      </w:r>
      <w:r>
        <w:rPr>
          <w:rFonts w:ascii="Times New Roman" w:eastAsia="Times New Roman" w:hAnsi="Times New Roman" w:cs="Times New Roman"/>
          <w:sz w:val="28"/>
          <w:szCs w:val="28"/>
          <w:lang w:eastAsia="ru-RU"/>
        </w:rPr>
        <w:t xml:space="preserve"> фестивале культуры национальных меньшинств «Интеграция 2019», на территории Республика Польша,   приняли участие три творческих коллектива  МБУ «</w:t>
      </w:r>
      <w:r>
        <w:rPr>
          <w:rFonts w:ascii="Times New Roman" w:eastAsia="Times New Roman" w:hAnsi="Times New Roman" w:cs="Times New Roman"/>
          <w:color w:val="000000"/>
          <w:sz w:val="28"/>
          <w:szCs w:val="28"/>
          <w:lang w:eastAsia="ru-RU"/>
        </w:rPr>
        <w:t>Ладушкинский городской центр культуры, досуга и спорта</w:t>
      </w:r>
      <w:r>
        <w:rPr>
          <w:rFonts w:ascii="Times New Roman" w:eastAsia="Times New Roman" w:hAnsi="Times New Roman" w:cs="Times New Roman"/>
          <w:sz w:val="28"/>
          <w:szCs w:val="28"/>
          <w:lang w:eastAsia="ru-RU"/>
        </w:rPr>
        <w:t>».</w:t>
      </w:r>
    </w:p>
    <w:p w:rsidR="00093BFF" w:rsidRDefault="005950A1">
      <w:pPr>
        <w:jc w:val="both"/>
        <w:rPr>
          <w:rFonts w:ascii="Times New Roman" w:hAnsi="Times New Roman" w:cs="Times New Roman"/>
          <w:b/>
          <w:sz w:val="28"/>
        </w:rPr>
      </w:pPr>
      <w:r>
        <w:rPr>
          <w:rFonts w:ascii="Times New Roman" w:hAnsi="Times New Roman" w:cs="Times New Roman"/>
          <w:b/>
          <w:sz w:val="28"/>
        </w:rPr>
        <w:t xml:space="preserve">6.5. Культура </w:t>
      </w:r>
    </w:p>
    <w:p w:rsidR="005950A1" w:rsidRDefault="005950A1">
      <w:pPr>
        <w:jc w:val="both"/>
        <w:rPr>
          <w:rFonts w:ascii="Times New Roman" w:hAnsi="Times New Roman" w:cs="Times New Roman"/>
          <w:b/>
          <w:sz w:val="28"/>
        </w:rPr>
      </w:pPr>
    </w:p>
    <w:p w:rsidR="00093BFF" w:rsidRDefault="005950A1">
      <w:pPr>
        <w:spacing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Культурная среда МО «Ладушкинский городской округ» представлена следующими учреждениями: муниципальным бюджетным учреждением «Ладушкинский городской центр культуры, досуга и спорта», в состав которого входят городская и детская библиотеки; муниципальным бюджетным образовательным учреждением  дополнительного образования «Детская школа искусств». </w:t>
      </w:r>
    </w:p>
    <w:p w:rsidR="00093BFF" w:rsidRDefault="005950A1">
      <w:pPr>
        <w:spacing w:line="240" w:lineRule="auto"/>
        <w:jc w:val="both"/>
      </w:pPr>
      <w:r>
        <w:rPr>
          <w:rFonts w:ascii="Times New Roman" w:eastAsia="Times New Roman" w:hAnsi="Times New Roman" w:cs="Times New Roman"/>
          <w:color w:val="000000"/>
          <w:sz w:val="28"/>
          <w:szCs w:val="28"/>
          <w:lang w:eastAsia="ru-RU"/>
        </w:rPr>
        <w:t xml:space="preserve">       В соответствии с методикой определения нормативной потребности субъектов Российской Федерации в объектах социальной инфраструктуры, Распоряжение Правительства Российской Федерации от 19 октября 1999 г.№ </w:t>
      </w:r>
      <w:r>
        <w:rPr>
          <w:rFonts w:ascii="Times New Roman" w:eastAsia="Times New Roman" w:hAnsi="Times New Roman" w:cs="Times New Roman"/>
          <w:color w:val="000000"/>
          <w:sz w:val="28"/>
          <w:szCs w:val="28"/>
          <w:lang w:eastAsia="ru-RU"/>
        </w:rPr>
        <w:lastRenderedPageBreak/>
        <w:t>1683-р (с изменениями от 23 ноября 2009 г. № 1767-р) муниципальное образование полностью обеспечено учреждениями культуры.</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Характеристика МБУ «Ладушкинский городской центр культуры досуга и спорта»:</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Учреждение работает по следующим направлениям:</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культурно-досуговая деятельность, </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библиотечная деятельность, </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деятельность в области молодежной политики, </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деятельность в области физкультуры и спорта. </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Штатная численность сотрудников составляет 18 человек.</w:t>
      </w:r>
    </w:p>
    <w:p w:rsidR="00093BFF" w:rsidRDefault="005950A1">
      <w:pPr>
        <w:spacing w:line="240" w:lineRule="auto"/>
        <w:jc w:val="both"/>
        <w:rPr>
          <w:rFonts w:eastAsia="Times New Roman" w:cs="Arial"/>
          <w:color w:val="333333"/>
          <w:sz w:val="23"/>
          <w:szCs w:val="23"/>
          <w:lang w:eastAsia="ru-RU"/>
        </w:rPr>
      </w:pPr>
      <w:r>
        <w:rPr>
          <w:rFonts w:ascii="Times New Roman" w:eastAsia="Times New Roman" w:hAnsi="Times New Roman" w:cs="Times New Roman"/>
          <w:color w:val="000000"/>
          <w:sz w:val="28"/>
          <w:szCs w:val="28"/>
          <w:lang w:eastAsia="ru-RU"/>
        </w:rPr>
        <w:t>3. Средняя заработная плата работников учреждения в 2019 году составила 27200,00 рубля (п</w:t>
      </w:r>
      <w:r>
        <w:rPr>
          <w:rFonts w:ascii="Times New Roman" w:eastAsia="Times New Roman" w:hAnsi="Times New Roman" w:cs="Times New Roman"/>
          <w:color w:val="333333"/>
          <w:sz w:val="28"/>
          <w:szCs w:val="28"/>
          <w:lang w:eastAsia="ru-RU"/>
        </w:rPr>
        <w:t>оказатель заработной платы за 2019 год снизился из-за перевода сотрудников на неполный рабочий день и на меньшую ставку - библиотекари, бухгалтер, уборщики служебных помещений; на сегодняшний день, из 18 штатных единиц, на полную ставку в учреждении работают 4 человека).</w:t>
      </w:r>
    </w:p>
    <w:p w:rsidR="00093BFF" w:rsidRDefault="005950A1">
      <w:pPr>
        <w:spacing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На муниципальном уровне активно ведется молодежная волонтерская деятельность, осуществляемая молодежным движением «Здоровое поколение», при поддержке МБУ «ЛГЦКДС» и МБОУ СОШ МО «Ладушкинский городской округ».  Результатом их активной работы в 2019 году стала победа, с первым призовым местом, в региональном конкурсе Калининградской обрасти «Доброволец года», в номинации «Добровольческое объединение года». </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Целевые показатели развития культуры в городском округе:</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 организации и обеспечении эффективного развития учреждений культуры:</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доля детей, привлекаемых к участию в творческих мероприятиях, в общем числе детей муниципального образования, 58%;</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увеличение численность участников культурно-досуговых мероприятий до 5120 ед.;</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увеличение количества посещений культурно-досуговых мероприятий (по сравнению с предыдущим годом), 2,3% в 2022 году.</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 обеспечении беспрепятственного доступа населения к информационно-библиотечным ресурсам:</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увеличение количества экземпляров библиотечного фонда до 16511 ед.;</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увеличение </w:t>
      </w:r>
      <w:proofErr w:type="spellStart"/>
      <w:r>
        <w:rPr>
          <w:rFonts w:ascii="Times New Roman" w:eastAsia="Times New Roman" w:hAnsi="Times New Roman" w:cs="Times New Roman"/>
          <w:color w:val="000000"/>
          <w:sz w:val="28"/>
          <w:szCs w:val="28"/>
          <w:lang w:eastAsia="ru-RU"/>
        </w:rPr>
        <w:t>книго</w:t>
      </w:r>
      <w:proofErr w:type="spellEnd"/>
      <w:r>
        <w:rPr>
          <w:rFonts w:ascii="Times New Roman" w:eastAsia="Times New Roman" w:hAnsi="Times New Roman" w:cs="Times New Roman"/>
          <w:color w:val="000000"/>
          <w:sz w:val="28"/>
          <w:szCs w:val="28"/>
          <w:lang w:eastAsia="ru-RU"/>
        </w:rPr>
        <w:t>-обеспеченности на одного жителя МО «Ладушкинский городской округ» до 4,2%;</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увеличение количества пользователей библиотек до 1745 чел.;</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увеличение количества посещений библиотек (взрослая и детская) </w:t>
      </w:r>
      <w:proofErr w:type="gramStart"/>
      <w:r>
        <w:rPr>
          <w:rFonts w:ascii="Times New Roman" w:eastAsia="Times New Roman" w:hAnsi="Times New Roman" w:cs="Times New Roman"/>
          <w:color w:val="000000"/>
          <w:sz w:val="28"/>
          <w:szCs w:val="28"/>
          <w:lang w:eastAsia="ru-RU"/>
        </w:rPr>
        <w:t>до</w:t>
      </w:r>
      <w:proofErr w:type="gramEnd"/>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12065 чел.</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 развитии дополнительного образования детей в сфере культуры:</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увеличение удельного веса численности детей в возрасте от 5 до 18 лет, охваченных программами дополнительного образования в сфере культуры, в общей численности детей этого возраста к 2022 году до 73,0%;</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увеличение численности обучающихся в расчете на одного педагогического работника в системе дополнительного образования до 95,4 чел.</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Создание условий для массового отдыха жителей:</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увеличение количества населения, посетившее массовые мероприятия до 11650 чел.;</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увеличение количества жителей, участвующих в общественной жизни города,  до 100 чел.;</w:t>
      </w:r>
    </w:p>
    <w:p w:rsidR="00093BFF" w:rsidRDefault="005950A1">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количества культурно-массовых мероприятий до 20.</w:t>
      </w:r>
    </w:p>
    <w:p w:rsidR="00093BFF" w:rsidRDefault="005950A1">
      <w:pPr>
        <w:shd w:val="clear" w:color="auto" w:fill="FFFFFF"/>
        <w:spacing w:beforeAutospacing="1" w:afterAutospacing="1" w:line="240" w:lineRule="auto"/>
        <w:jc w:val="right"/>
        <w:rPr>
          <w:rFonts w:eastAsia="Times New Roman" w:cs="Arial"/>
          <w:sz w:val="24"/>
          <w:lang w:eastAsia="ru-RU"/>
        </w:rPr>
      </w:pPr>
      <w:r>
        <w:rPr>
          <w:rFonts w:ascii="Times New Roman" w:eastAsia="Times New Roman" w:hAnsi="Times New Roman" w:cs="Times New Roman"/>
          <w:sz w:val="24"/>
          <w:lang w:eastAsia="ru-RU"/>
        </w:rPr>
        <w:t>Сравнительная таблица основных показателей</w:t>
      </w:r>
    </w:p>
    <w:tbl>
      <w:tblPr>
        <w:tblW w:w="9360" w:type="dxa"/>
        <w:tblInd w:w="-15" w:type="dxa"/>
        <w:tblCellMar>
          <w:left w:w="105" w:type="dxa"/>
          <w:right w:w="105" w:type="dxa"/>
        </w:tblCellMar>
        <w:tblLook w:val="04A0" w:firstRow="1" w:lastRow="0" w:firstColumn="1" w:lastColumn="0" w:noHBand="0" w:noVBand="1"/>
      </w:tblPr>
      <w:tblGrid>
        <w:gridCol w:w="3118"/>
        <w:gridCol w:w="2513"/>
        <w:gridCol w:w="2551"/>
        <w:gridCol w:w="1178"/>
      </w:tblGrid>
      <w:tr w:rsidR="00093BFF">
        <w:tc>
          <w:tcPr>
            <w:tcW w:w="3117" w:type="dxa"/>
            <w:tcBorders>
              <w:top w:val="single" w:sz="6" w:space="0" w:color="000000"/>
              <w:left w:val="single" w:sz="6" w:space="0" w:color="000000"/>
              <w:bottom w:val="single" w:sz="6" w:space="0" w:color="000000"/>
              <w:right w:val="single" w:sz="6" w:space="0" w:color="000000"/>
            </w:tcBorders>
            <w:shd w:val="clear" w:color="auto" w:fill="FFFFFF"/>
          </w:tcPr>
          <w:p w:rsidR="00093BFF" w:rsidRDefault="005950A1">
            <w:pPr>
              <w:spacing w:beforeAutospacing="1" w:line="240" w:lineRule="auto"/>
              <w:jc w:val="center"/>
              <w:rPr>
                <w:rFonts w:eastAsia="Times New Roman" w:cs="Arial"/>
                <w:sz w:val="24"/>
                <w:lang w:eastAsia="ru-RU"/>
              </w:rPr>
            </w:pPr>
            <w:r>
              <w:rPr>
                <w:rFonts w:ascii="Times New Roman" w:eastAsia="Times New Roman" w:hAnsi="Times New Roman" w:cs="Times New Roman"/>
                <w:sz w:val="24"/>
                <w:lang w:eastAsia="ru-RU"/>
              </w:rPr>
              <w:t>Наименование показателя</w:t>
            </w:r>
          </w:p>
        </w:tc>
        <w:tc>
          <w:tcPr>
            <w:tcW w:w="2513" w:type="dxa"/>
            <w:tcBorders>
              <w:top w:val="single" w:sz="6" w:space="0" w:color="000000"/>
              <w:bottom w:val="single" w:sz="6" w:space="0" w:color="000000"/>
              <w:right w:val="single" w:sz="6" w:space="0" w:color="000000"/>
            </w:tcBorders>
            <w:shd w:val="clear" w:color="auto" w:fill="FFFFFF"/>
          </w:tcPr>
          <w:p w:rsidR="00093BFF" w:rsidRDefault="005950A1">
            <w:pPr>
              <w:spacing w:beforeAutospacing="1" w:line="240" w:lineRule="auto"/>
              <w:jc w:val="center"/>
              <w:rPr>
                <w:rFonts w:eastAsia="Times New Roman" w:cs="Arial"/>
                <w:sz w:val="24"/>
                <w:lang w:eastAsia="ru-RU"/>
              </w:rPr>
            </w:pPr>
            <w:r>
              <w:rPr>
                <w:rFonts w:ascii="Times New Roman" w:eastAsia="Times New Roman" w:hAnsi="Times New Roman" w:cs="Times New Roman"/>
                <w:sz w:val="24"/>
                <w:lang w:eastAsia="ru-RU"/>
              </w:rPr>
              <w:t>2018 г.</w:t>
            </w:r>
          </w:p>
        </w:tc>
        <w:tc>
          <w:tcPr>
            <w:tcW w:w="2551" w:type="dxa"/>
            <w:tcBorders>
              <w:top w:val="single" w:sz="6" w:space="0" w:color="000000"/>
              <w:bottom w:val="single" w:sz="6" w:space="0" w:color="000000"/>
              <w:right w:val="single" w:sz="6" w:space="0" w:color="000000"/>
            </w:tcBorders>
            <w:shd w:val="clear" w:color="auto" w:fill="FFFFFF"/>
          </w:tcPr>
          <w:p w:rsidR="00093BFF" w:rsidRDefault="005950A1">
            <w:pPr>
              <w:spacing w:beforeAutospacing="1" w:line="240" w:lineRule="auto"/>
              <w:jc w:val="center"/>
              <w:rPr>
                <w:rFonts w:eastAsia="Times New Roman" w:cs="Arial"/>
                <w:sz w:val="24"/>
                <w:lang w:eastAsia="ru-RU"/>
              </w:rPr>
            </w:pPr>
            <w:r>
              <w:rPr>
                <w:rFonts w:ascii="Times New Roman" w:eastAsia="Times New Roman" w:hAnsi="Times New Roman" w:cs="Times New Roman"/>
                <w:sz w:val="24"/>
                <w:lang w:eastAsia="ru-RU"/>
              </w:rPr>
              <w:t>2019г.</w:t>
            </w:r>
          </w:p>
        </w:tc>
        <w:tc>
          <w:tcPr>
            <w:tcW w:w="1178" w:type="dxa"/>
            <w:tcBorders>
              <w:top w:val="single" w:sz="6" w:space="0" w:color="000000"/>
              <w:bottom w:val="single" w:sz="6" w:space="0" w:color="000000"/>
              <w:right w:val="single" w:sz="6" w:space="0" w:color="000000"/>
            </w:tcBorders>
            <w:shd w:val="clear" w:color="auto" w:fill="FFFFFF"/>
          </w:tcPr>
          <w:p w:rsidR="00093BFF" w:rsidRDefault="005950A1">
            <w:pPr>
              <w:spacing w:beforeAutospacing="1" w:line="240" w:lineRule="auto"/>
              <w:jc w:val="center"/>
              <w:rPr>
                <w:rFonts w:eastAsia="Times New Roman" w:cs="Arial"/>
                <w:sz w:val="24"/>
                <w:lang w:eastAsia="ru-RU"/>
              </w:rPr>
            </w:pPr>
            <w:r>
              <w:rPr>
                <w:rFonts w:ascii="Times New Roman" w:eastAsia="Times New Roman" w:hAnsi="Times New Roman" w:cs="Times New Roman"/>
                <w:sz w:val="24"/>
                <w:lang w:eastAsia="ru-RU"/>
              </w:rPr>
              <w:t>%</w:t>
            </w:r>
          </w:p>
        </w:tc>
      </w:tr>
      <w:tr w:rsidR="00093BFF">
        <w:tc>
          <w:tcPr>
            <w:tcW w:w="3117" w:type="dxa"/>
            <w:tcBorders>
              <w:left w:val="single" w:sz="6" w:space="0" w:color="000000"/>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Количество клубных формирований</w:t>
            </w:r>
          </w:p>
        </w:tc>
        <w:tc>
          <w:tcPr>
            <w:tcW w:w="2513"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27</w:t>
            </w:r>
          </w:p>
        </w:tc>
        <w:tc>
          <w:tcPr>
            <w:tcW w:w="2551"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27</w:t>
            </w:r>
          </w:p>
        </w:tc>
        <w:tc>
          <w:tcPr>
            <w:tcW w:w="1178"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eastAsia="Times New Roman" w:cs="Arial"/>
                <w:sz w:val="24"/>
                <w:lang w:eastAsia="ru-RU"/>
              </w:rPr>
              <w:t> </w:t>
            </w:r>
          </w:p>
        </w:tc>
      </w:tr>
      <w:tr w:rsidR="00093BFF">
        <w:tc>
          <w:tcPr>
            <w:tcW w:w="3117" w:type="dxa"/>
            <w:tcBorders>
              <w:left w:val="single" w:sz="6" w:space="0" w:color="000000"/>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Количество участников клубных формирований</w:t>
            </w:r>
          </w:p>
        </w:tc>
        <w:tc>
          <w:tcPr>
            <w:tcW w:w="2513"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414</w:t>
            </w:r>
          </w:p>
        </w:tc>
        <w:tc>
          <w:tcPr>
            <w:tcW w:w="2551"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430</w:t>
            </w:r>
          </w:p>
        </w:tc>
        <w:tc>
          <w:tcPr>
            <w:tcW w:w="1178"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3,8</w:t>
            </w:r>
          </w:p>
        </w:tc>
      </w:tr>
      <w:tr w:rsidR="00093BFF">
        <w:tc>
          <w:tcPr>
            <w:tcW w:w="3117" w:type="dxa"/>
            <w:tcBorders>
              <w:left w:val="single" w:sz="6" w:space="0" w:color="000000"/>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Количество мероприятий</w:t>
            </w:r>
          </w:p>
        </w:tc>
        <w:tc>
          <w:tcPr>
            <w:tcW w:w="2513"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234</w:t>
            </w:r>
          </w:p>
        </w:tc>
        <w:tc>
          <w:tcPr>
            <w:tcW w:w="2551"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235</w:t>
            </w:r>
          </w:p>
        </w:tc>
        <w:tc>
          <w:tcPr>
            <w:tcW w:w="1178"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0,4</w:t>
            </w:r>
          </w:p>
        </w:tc>
      </w:tr>
      <w:tr w:rsidR="00093BFF">
        <w:tc>
          <w:tcPr>
            <w:tcW w:w="3117" w:type="dxa"/>
            <w:tcBorders>
              <w:left w:val="single" w:sz="6" w:space="0" w:color="000000"/>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Количество посещений мероприятий</w:t>
            </w:r>
          </w:p>
        </w:tc>
        <w:tc>
          <w:tcPr>
            <w:tcW w:w="2513"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12055</w:t>
            </w:r>
          </w:p>
        </w:tc>
        <w:tc>
          <w:tcPr>
            <w:tcW w:w="2551"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13011</w:t>
            </w:r>
          </w:p>
        </w:tc>
        <w:tc>
          <w:tcPr>
            <w:tcW w:w="1178"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7,9</w:t>
            </w:r>
          </w:p>
        </w:tc>
      </w:tr>
      <w:tr w:rsidR="00093BFF">
        <w:tc>
          <w:tcPr>
            <w:tcW w:w="3117" w:type="dxa"/>
            <w:tcBorders>
              <w:left w:val="single" w:sz="6" w:space="0" w:color="000000"/>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Количество пользователей библиотек</w:t>
            </w:r>
          </w:p>
        </w:tc>
        <w:tc>
          <w:tcPr>
            <w:tcW w:w="2513"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1754</w:t>
            </w:r>
          </w:p>
        </w:tc>
        <w:tc>
          <w:tcPr>
            <w:tcW w:w="2551"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1757</w:t>
            </w:r>
          </w:p>
        </w:tc>
        <w:tc>
          <w:tcPr>
            <w:tcW w:w="1178"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0,2</w:t>
            </w:r>
          </w:p>
        </w:tc>
      </w:tr>
      <w:tr w:rsidR="00093BFF">
        <w:tc>
          <w:tcPr>
            <w:tcW w:w="3117" w:type="dxa"/>
            <w:tcBorders>
              <w:left w:val="single" w:sz="6" w:space="0" w:color="000000"/>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Количество посещений библиотек</w:t>
            </w:r>
          </w:p>
        </w:tc>
        <w:tc>
          <w:tcPr>
            <w:tcW w:w="2513"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12040</w:t>
            </w:r>
          </w:p>
        </w:tc>
        <w:tc>
          <w:tcPr>
            <w:tcW w:w="2551"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12280</w:t>
            </w:r>
          </w:p>
        </w:tc>
        <w:tc>
          <w:tcPr>
            <w:tcW w:w="1178"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2%</w:t>
            </w:r>
          </w:p>
        </w:tc>
      </w:tr>
      <w:tr w:rsidR="00093BFF">
        <w:trPr>
          <w:trHeight w:val="75"/>
        </w:trPr>
        <w:tc>
          <w:tcPr>
            <w:tcW w:w="3117" w:type="dxa"/>
            <w:tcBorders>
              <w:left w:val="single" w:sz="6" w:space="0" w:color="000000"/>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Выдано книг</w:t>
            </w:r>
          </w:p>
        </w:tc>
        <w:tc>
          <w:tcPr>
            <w:tcW w:w="2513"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32189</w:t>
            </w:r>
          </w:p>
        </w:tc>
        <w:tc>
          <w:tcPr>
            <w:tcW w:w="2551"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32239</w:t>
            </w:r>
          </w:p>
        </w:tc>
        <w:tc>
          <w:tcPr>
            <w:tcW w:w="1178"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0,2</w:t>
            </w:r>
          </w:p>
        </w:tc>
      </w:tr>
      <w:tr w:rsidR="00093BFF">
        <w:tc>
          <w:tcPr>
            <w:tcW w:w="3117" w:type="dxa"/>
            <w:tcBorders>
              <w:left w:val="single" w:sz="6" w:space="0" w:color="000000"/>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Расходы на оплату труда</w:t>
            </w:r>
          </w:p>
        </w:tc>
        <w:tc>
          <w:tcPr>
            <w:tcW w:w="2513"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 xml:space="preserve">4351 </w:t>
            </w:r>
            <w:proofErr w:type="spellStart"/>
            <w:r>
              <w:rPr>
                <w:rFonts w:ascii="Times New Roman" w:eastAsia="Times New Roman" w:hAnsi="Times New Roman" w:cs="Times New Roman"/>
                <w:sz w:val="24"/>
                <w:lang w:eastAsia="ru-RU"/>
              </w:rPr>
              <w:t>тыс</w:t>
            </w:r>
            <w:proofErr w:type="gramStart"/>
            <w:r>
              <w:rPr>
                <w:rFonts w:ascii="Times New Roman" w:eastAsia="Times New Roman" w:hAnsi="Times New Roman" w:cs="Times New Roman"/>
                <w:sz w:val="24"/>
                <w:lang w:eastAsia="ru-RU"/>
              </w:rPr>
              <w:t>.р</w:t>
            </w:r>
            <w:proofErr w:type="gramEnd"/>
            <w:r>
              <w:rPr>
                <w:rFonts w:ascii="Times New Roman" w:eastAsia="Times New Roman" w:hAnsi="Times New Roman" w:cs="Times New Roman"/>
                <w:sz w:val="24"/>
                <w:lang w:eastAsia="ru-RU"/>
              </w:rPr>
              <w:t>уб</w:t>
            </w:r>
            <w:proofErr w:type="spellEnd"/>
            <w:r>
              <w:rPr>
                <w:rFonts w:ascii="Times New Roman" w:eastAsia="Times New Roman" w:hAnsi="Times New Roman" w:cs="Times New Roman"/>
                <w:sz w:val="24"/>
                <w:lang w:eastAsia="ru-RU"/>
              </w:rPr>
              <w:t>.</w:t>
            </w:r>
          </w:p>
        </w:tc>
        <w:tc>
          <w:tcPr>
            <w:tcW w:w="2551"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 xml:space="preserve">3859 </w:t>
            </w:r>
            <w:proofErr w:type="spellStart"/>
            <w:r>
              <w:rPr>
                <w:rFonts w:ascii="Times New Roman" w:eastAsia="Times New Roman" w:hAnsi="Times New Roman" w:cs="Times New Roman"/>
                <w:sz w:val="24"/>
                <w:lang w:eastAsia="ru-RU"/>
              </w:rPr>
              <w:t>тыс</w:t>
            </w:r>
            <w:proofErr w:type="gramStart"/>
            <w:r>
              <w:rPr>
                <w:rFonts w:ascii="Times New Roman" w:eastAsia="Times New Roman" w:hAnsi="Times New Roman" w:cs="Times New Roman"/>
                <w:sz w:val="24"/>
                <w:lang w:eastAsia="ru-RU"/>
              </w:rPr>
              <w:t>.р</w:t>
            </w:r>
            <w:proofErr w:type="gramEnd"/>
            <w:r>
              <w:rPr>
                <w:rFonts w:ascii="Times New Roman" w:eastAsia="Times New Roman" w:hAnsi="Times New Roman" w:cs="Times New Roman"/>
                <w:sz w:val="24"/>
                <w:lang w:eastAsia="ru-RU"/>
              </w:rPr>
              <w:t>уб</w:t>
            </w:r>
            <w:proofErr w:type="spellEnd"/>
            <w:r>
              <w:rPr>
                <w:rFonts w:ascii="Times New Roman" w:eastAsia="Times New Roman" w:hAnsi="Times New Roman" w:cs="Times New Roman"/>
                <w:sz w:val="24"/>
                <w:lang w:eastAsia="ru-RU"/>
              </w:rPr>
              <w:t>.</w:t>
            </w:r>
          </w:p>
        </w:tc>
        <w:tc>
          <w:tcPr>
            <w:tcW w:w="1178"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- 11,3</w:t>
            </w:r>
          </w:p>
        </w:tc>
      </w:tr>
      <w:tr w:rsidR="00093BFF">
        <w:tc>
          <w:tcPr>
            <w:tcW w:w="3117" w:type="dxa"/>
            <w:tcBorders>
              <w:left w:val="single" w:sz="6" w:space="0" w:color="000000"/>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Расходы на социально значимые мероприятия</w:t>
            </w:r>
          </w:p>
        </w:tc>
        <w:tc>
          <w:tcPr>
            <w:tcW w:w="2513"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117</w:t>
            </w:r>
          </w:p>
        </w:tc>
        <w:tc>
          <w:tcPr>
            <w:tcW w:w="2551"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125</w:t>
            </w:r>
          </w:p>
        </w:tc>
        <w:tc>
          <w:tcPr>
            <w:tcW w:w="1178"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6,8</w:t>
            </w:r>
          </w:p>
        </w:tc>
      </w:tr>
      <w:tr w:rsidR="00093BFF">
        <w:tc>
          <w:tcPr>
            <w:tcW w:w="3117" w:type="dxa"/>
            <w:tcBorders>
              <w:left w:val="single" w:sz="6" w:space="0" w:color="000000"/>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Для улучшения условий доступности для лиц с ОВЗ</w:t>
            </w:r>
          </w:p>
        </w:tc>
        <w:tc>
          <w:tcPr>
            <w:tcW w:w="2513"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600</w:t>
            </w:r>
          </w:p>
        </w:tc>
        <w:tc>
          <w:tcPr>
            <w:tcW w:w="2551"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0</w:t>
            </w:r>
          </w:p>
        </w:tc>
        <w:tc>
          <w:tcPr>
            <w:tcW w:w="1178"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eastAsia="Times New Roman" w:cs="Arial"/>
                <w:sz w:val="24"/>
                <w:lang w:eastAsia="ru-RU"/>
              </w:rPr>
              <w:t> </w:t>
            </w:r>
          </w:p>
        </w:tc>
      </w:tr>
      <w:tr w:rsidR="00093BFF">
        <w:tc>
          <w:tcPr>
            <w:tcW w:w="3117" w:type="dxa"/>
            <w:tcBorders>
              <w:left w:val="single" w:sz="6" w:space="0" w:color="000000"/>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Число мероприятий с участием инвалидов и лиц с ОВЗ</w:t>
            </w:r>
          </w:p>
        </w:tc>
        <w:tc>
          <w:tcPr>
            <w:tcW w:w="2513"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21</w:t>
            </w:r>
          </w:p>
        </w:tc>
        <w:tc>
          <w:tcPr>
            <w:tcW w:w="2551"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35</w:t>
            </w:r>
          </w:p>
        </w:tc>
        <w:tc>
          <w:tcPr>
            <w:tcW w:w="1178"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eastAsia="Times New Roman" w:cs="Arial"/>
                <w:sz w:val="24"/>
                <w:lang w:eastAsia="ru-RU"/>
              </w:rPr>
              <w:t> </w:t>
            </w:r>
          </w:p>
        </w:tc>
      </w:tr>
      <w:tr w:rsidR="00093BFF">
        <w:tc>
          <w:tcPr>
            <w:tcW w:w="3117" w:type="dxa"/>
            <w:tcBorders>
              <w:left w:val="single" w:sz="6" w:space="0" w:color="000000"/>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Число мероприятий доступных для инвалидов и лиц с ОВЗ</w:t>
            </w:r>
          </w:p>
        </w:tc>
        <w:tc>
          <w:tcPr>
            <w:tcW w:w="2513"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50</w:t>
            </w:r>
          </w:p>
        </w:tc>
        <w:tc>
          <w:tcPr>
            <w:tcW w:w="2551"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ascii="Times New Roman" w:eastAsia="Times New Roman" w:hAnsi="Times New Roman" w:cs="Times New Roman"/>
                <w:sz w:val="24"/>
                <w:lang w:eastAsia="ru-RU"/>
              </w:rPr>
              <w:t>50</w:t>
            </w:r>
          </w:p>
        </w:tc>
        <w:tc>
          <w:tcPr>
            <w:tcW w:w="1178" w:type="dxa"/>
            <w:tcBorders>
              <w:bottom w:val="single" w:sz="6" w:space="0" w:color="000000"/>
              <w:right w:val="single" w:sz="6" w:space="0" w:color="000000"/>
            </w:tcBorders>
            <w:shd w:val="clear" w:color="auto" w:fill="FFFFFF"/>
          </w:tcPr>
          <w:p w:rsidR="00093BFF" w:rsidRDefault="005950A1">
            <w:pPr>
              <w:spacing w:beforeAutospacing="1" w:line="240" w:lineRule="auto"/>
              <w:rPr>
                <w:rFonts w:eastAsia="Times New Roman" w:cs="Arial"/>
                <w:sz w:val="24"/>
                <w:lang w:eastAsia="ru-RU"/>
              </w:rPr>
            </w:pPr>
            <w:r>
              <w:rPr>
                <w:rFonts w:eastAsia="Times New Roman" w:cs="Arial"/>
                <w:sz w:val="24"/>
                <w:lang w:eastAsia="ru-RU"/>
              </w:rPr>
              <w:t> </w:t>
            </w:r>
          </w:p>
        </w:tc>
      </w:tr>
    </w:tbl>
    <w:p w:rsidR="00093BFF" w:rsidRDefault="00093BFF">
      <w:pPr>
        <w:jc w:val="both"/>
        <w:rPr>
          <w:rFonts w:ascii="Times New Roman" w:hAnsi="Times New Roman" w:cs="Times New Roman"/>
          <w:b/>
          <w:i/>
          <w:sz w:val="28"/>
        </w:rPr>
      </w:pPr>
    </w:p>
    <w:p w:rsidR="00093BFF" w:rsidRDefault="005950A1">
      <w:pPr>
        <w:jc w:val="both"/>
        <w:rPr>
          <w:rFonts w:ascii="Times New Roman" w:hAnsi="Times New Roman" w:cs="Times New Roman"/>
          <w:b/>
          <w:sz w:val="28"/>
        </w:rPr>
      </w:pPr>
      <w:r>
        <w:rPr>
          <w:rFonts w:ascii="Times New Roman" w:hAnsi="Times New Roman" w:cs="Times New Roman"/>
          <w:b/>
          <w:sz w:val="28"/>
        </w:rPr>
        <w:t>6.5.1 Физическая культура и спорт.</w:t>
      </w:r>
    </w:p>
    <w:p w:rsidR="005950A1" w:rsidRDefault="005950A1">
      <w:pPr>
        <w:jc w:val="both"/>
        <w:rPr>
          <w:rFonts w:ascii="Times New Roman" w:hAnsi="Times New Roman" w:cs="Times New Roman"/>
          <w:b/>
          <w:sz w:val="28"/>
        </w:rPr>
      </w:pPr>
    </w:p>
    <w:p w:rsidR="00093BFF" w:rsidRDefault="005950A1">
      <w:pPr>
        <w:spacing w:after="120" w:line="240" w:lineRule="auto"/>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Центром физкультурно-спортивной работы в городском округе является  МБОУ СОШ «</w:t>
      </w:r>
      <w:proofErr w:type="spellStart"/>
      <w:r>
        <w:rPr>
          <w:rFonts w:ascii="Times New Roman" w:eastAsia="Calibri" w:hAnsi="Times New Roman" w:cs="Times New Roman"/>
          <w:sz w:val="28"/>
          <w:szCs w:val="28"/>
          <w:lang w:bidi="ru-RU"/>
        </w:rPr>
        <w:t>Ладушкинская</w:t>
      </w:r>
      <w:proofErr w:type="spellEnd"/>
      <w:r>
        <w:rPr>
          <w:rFonts w:ascii="Times New Roman" w:eastAsia="Calibri" w:hAnsi="Times New Roman" w:cs="Times New Roman"/>
          <w:sz w:val="28"/>
          <w:szCs w:val="28"/>
          <w:lang w:bidi="ru-RU"/>
        </w:rPr>
        <w:t xml:space="preserve"> средняя школа». Более 270 человек разных возрастных групп постоянно занимаются физической культурой и спортом, спортивные секции посещают 215 человек. На базе средней школы открыты секции и кружки для занятий физической культурой и спортом: пешеходный туризм, шахматы, волейбол, баскетбол, футбол, бокс и военно-прикладные виды спорта. Кроме  того, на базе МБОУ СОШ в течение года проводятся такие  спортивные мероприятия, как «День здоровья», «А ну-ка, парни!» с общим количеством участников 340 человек. Ученики МБОУ СОШ в течение </w:t>
      </w:r>
      <w:r>
        <w:rPr>
          <w:rFonts w:ascii="Times New Roman" w:eastAsia="Calibri" w:hAnsi="Times New Roman" w:cs="Times New Roman"/>
          <w:sz w:val="28"/>
          <w:szCs w:val="28"/>
          <w:lang w:bidi="ru-RU"/>
        </w:rPr>
        <w:lastRenderedPageBreak/>
        <w:t>года принимали участие в спортивных  соревнованиях, различного уровня «Президентские состязания» (20 человек, всероссийский уровень), «</w:t>
      </w:r>
      <w:r>
        <w:rPr>
          <w:rFonts w:ascii="Times New Roman" w:hAnsi="Times New Roman" w:cs="Times New Roman"/>
          <w:color w:val="000000"/>
          <w:sz w:val="28"/>
          <w:szCs w:val="28"/>
        </w:rPr>
        <w:t xml:space="preserve">Президентские спортивные игры», баскетбол (областной уровень, учащиеся старших классов). </w:t>
      </w:r>
      <w:r>
        <w:rPr>
          <w:rFonts w:ascii="Times New Roman" w:eastAsia="Calibri" w:hAnsi="Times New Roman" w:cs="Times New Roman"/>
          <w:sz w:val="28"/>
          <w:szCs w:val="28"/>
          <w:lang w:bidi="ru-RU"/>
        </w:rPr>
        <w:t>Впервые на территории муниципального образования, совместно с Фондом Президентских грантов, РОО «Калининградская областная федерация спортивного ориентирования» были проведены областные массовые соревнования по спортивному ориентированию «Ориентирование - спорт и увлечение для всех» по дисциплине «крос</w:t>
      </w:r>
      <w:proofErr w:type="gramStart"/>
      <w:r>
        <w:rPr>
          <w:rFonts w:ascii="Times New Roman" w:eastAsia="Calibri" w:hAnsi="Times New Roman" w:cs="Times New Roman"/>
          <w:sz w:val="28"/>
          <w:szCs w:val="28"/>
          <w:lang w:bidi="ru-RU"/>
        </w:rPr>
        <w:t>с-</w:t>
      </w:r>
      <w:proofErr w:type="gramEnd"/>
      <w:r>
        <w:rPr>
          <w:rFonts w:ascii="Times New Roman" w:eastAsia="Calibri" w:hAnsi="Times New Roman" w:cs="Times New Roman"/>
          <w:sz w:val="28"/>
          <w:szCs w:val="28"/>
          <w:lang w:bidi="ru-RU"/>
        </w:rPr>
        <w:t xml:space="preserve"> классика». Участие в данных соревнованиях приняли 324 учащихся МБОУ СОШ с 3 по 11 класс. </w:t>
      </w:r>
    </w:p>
    <w:p w:rsidR="00093BFF" w:rsidRDefault="005950A1">
      <w:pPr>
        <w:spacing w:after="120" w:line="240" w:lineRule="auto"/>
        <w:ind w:firstLine="708"/>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lang w:bidi="ru-RU"/>
        </w:rPr>
        <w:t>На территории муниципального образования в 2019 году  традиционно было проведено большое количество физкультурно-спортивных мероприятий, направленных на мотивацию населения к здоровому образу жизни, профилактике заболеваний, привлечению к активному отдыху, занятиям физической культурой и спортом, начиная с детского возраста. В частности на базе МБУ «</w:t>
      </w:r>
      <w:r>
        <w:rPr>
          <w:rFonts w:ascii="Times New Roman" w:eastAsia="Times New Roman" w:hAnsi="Times New Roman" w:cs="Times New Roman"/>
          <w:color w:val="000000"/>
          <w:sz w:val="28"/>
          <w:szCs w:val="28"/>
          <w:lang w:eastAsia="ru-RU"/>
        </w:rPr>
        <w:t xml:space="preserve">Ладушкинский городской центр культуры, досуга и спорта» были проведены следующие мероприятия: </w:t>
      </w:r>
    </w:p>
    <w:p w:rsidR="00093BFF" w:rsidRDefault="005950A1">
      <w:pPr>
        <w:spacing w:after="12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«День здоровья»,  участие в котором приняли 150 детей; </w:t>
      </w:r>
    </w:p>
    <w:p w:rsidR="00093BFF" w:rsidRDefault="005950A1">
      <w:pPr>
        <w:spacing w:after="12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спортивный</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квест</w:t>
      </w:r>
      <w:proofErr w:type="spellEnd"/>
      <w:r>
        <w:rPr>
          <w:rFonts w:ascii="Times New Roman" w:eastAsia="Times New Roman" w:hAnsi="Times New Roman" w:cs="Times New Roman"/>
          <w:color w:val="000000"/>
          <w:sz w:val="28"/>
          <w:szCs w:val="28"/>
          <w:lang w:eastAsia="ru-RU"/>
        </w:rPr>
        <w:t xml:space="preserve"> «Мы самые сильные, ловкие и смелые», приняли участие 100 детей; </w:t>
      </w:r>
    </w:p>
    <w:p w:rsidR="00093BFF" w:rsidRDefault="005950A1">
      <w:pPr>
        <w:spacing w:after="12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турнир по русской лапте для молодежи, участие приняли 55 человек;</w:t>
      </w:r>
    </w:p>
    <w:p w:rsidR="00093BFF" w:rsidRDefault="005950A1">
      <w:pPr>
        <w:spacing w:after="12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ежегодная Спартакиада для инвалидов, в которой приняли участие 54 человека;</w:t>
      </w:r>
    </w:p>
    <w:p w:rsidR="00093BFF" w:rsidRDefault="005950A1">
      <w:pPr>
        <w:spacing w:after="12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рамках летней оздоровительной кампании, проведено 4 спортивных мероприятия, с общим охватом 150 детей. </w:t>
      </w:r>
    </w:p>
    <w:p w:rsidR="00093BFF" w:rsidRDefault="005950A1">
      <w:pPr>
        <w:spacing w:after="12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Всего на базе МБУ </w:t>
      </w:r>
      <w:r>
        <w:rPr>
          <w:rFonts w:ascii="Times New Roman" w:eastAsia="Calibri" w:hAnsi="Times New Roman" w:cs="Times New Roman"/>
          <w:sz w:val="28"/>
          <w:szCs w:val="28"/>
          <w:lang w:bidi="ru-RU"/>
        </w:rPr>
        <w:t>«</w:t>
      </w:r>
      <w:r>
        <w:rPr>
          <w:rFonts w:ascii="Times New Roman" w:eastAsia="Times New Roman" w:hAnsi="Times New Roman" w:cs="Times New Roman"/>
          <w:color w:val="000000"/>
          <w:sz w:val="28"/>
          <w:szCs w:val="28"/>
          <w:lang w:eastAsia="ru-RU"/>
        </w:rPr>
        <w:t>Ладушкинский городской центр культуры, досуга и спорта» проведено 21 спортивное мероприятие, с общим количеством участником  1193 человека.</w:t>
      </w:r>
    </w:p>
    <w:p w:rsidR="00093BFF" w:rsidRDefault="005950A1">
      <w:pPr>
        <w:spacing w:after="12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территории муниципального образования проведено 7 матчей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xml:space="preserve"> лиги областного чемпионата  по футболу среди взрослых. </w:t>
      </w:r>
    </w:p>
    <w:p w:rsidR="00093BFF" w:rsidRDefault="005950A1">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первенстве Калининградской области по футболу среди взрослых (1 лига) честь муниципалитета защищает футбольная команда «</w:t>
      </w:r>
      <w:proofErr w:type="spellStart"/>
      <w:r>
        <w:rPr>
          <w:rFonts w:ascii="Times New Roman" w:eastAsia="Times New Roman" w:hAnsi="Times New Roman" w:cs="Times New Roman"/>
          <w:sz w:val="28"/>
          <w:szCs w:val="28"/>
          <w:lang w:eastAsia="ru-RU"/>
        </w:rPr>
        <w:t>Агропродукт</w:t>
      </w:r>
      <w:proofErr w:type="spellEnd"/>
      <w:r>
        <w:rPr>
          <w:rFonts w:ascii="Times New Roman" w:eastAsia="Times New Roman" w:hAnsi="Times New Roman" w:cs="Times New Roman"/>
          <w:sz w:val="28"/>
          <w:szCs w:val="28"/>
          <w:lang w:eastAsia="ru-RU"/>
        </w:rPr>
        <w:t xml:space="preserve">». Для спортивных занятий футбольной секции используется городской стадион и арендуется спортивный зал МБОУ СОШ МО «Ладушкинский городской округ».  </w:t>
      </w:r>
    </w:p>
    <w:p w:rsidR="00093BFF" w:rsidRDefault="005950A1">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образование «</w:t>
      </w:r>
      <w:r>
        <w:rPr>
          <w:rFonts w:ascii="Times New Roman" w:eastAsia="Times New Roman" w:hAnsi="Times New Roman" w:cs="Times New Roman"/>
          <w:color w:val="000000"/>
          <w:sz w:val="28"/>
          <w:szCs w:val="28"/>
          <w:lang w:eastAsia="ru-RU"/>
        </w:rPr>
        <w:t>Ладушкинский городской округ</w:t>
      </w:r>
      <w:r>
        <w:rPr>
          <w:rFonts w:ascii="Times New Roman" w:eastAsia="Times New Roman" w:hAnsi="Times New Roman" w:cs="Times New Roman"/>
          <w:sz w:val="28"/>
          <w:szCs w:val="28"/>
          <w:lang w:eastAsia="ru-RU"/>
        </w:rPr>
        <w:t xml:space="preserve">» стало традиционной базой для проведения международных гонок на собачьих упряжках  «Янтарная шлейка». </w:t>
      </w:r>
    </w:p>
    <w:p w:rsidR="00093BFF" w:rsidRDefault="005950A1">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Ощутимым толчком для увеличения количества детей и взрослых, занимающихся спортом, стала установка  «</w:t>
      </w:r>
      <w:proofErr w:type="spellStart"/>
      <w:r>
        <w:rPr>
          <w:rFonts w:ascii="Times New Roman" w:eastAsia="Times New Roman" w:hAnsi="Times New Roman" w:cs="Times New Roman"/>
          <w:sz w:val="28"/>
          <w:szCs w:val="28"/>
          <w:lang w:eastAsia="ru-RU"/>
        </w:rPr>
        <w:t>Воркаут</w:t>
      </w:r>
      <w:proofErr w:type="spellEnd"/>
      <w:r>
        <w:rPr>
          <w:rFonts w:ascii="Times New Roman" w:eastAsia="Times New Roman" w:hAnsi="Times New Roman" w:cs="Times New Roman"/>
          <w:sz w:val="28"/>
          <w:szCs w:val="28"/>
          <w:lang w:eastAsia="ru-RU"/>
        </w:rPr>
        <w:t xml:space="preserve"> - площадки», в рамках региональной программы «Готов к труду и обороне».     </w:t>
      </w:r>
    </w:p>
    <w:p w:rsidR="00093BFF" w:rsidRDefault="005950A1">
      <w:pPr>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Администрацией МО «Ладушкинский городской округ», совместно с МБОУ СОШ МО «Ладушкинский городской округ», активно прорабатывается вопрос об открытии на территории городского округа детской спортивной школы. На начальном этапе </w:t>
      </w:r>
      <w:proofErr w:type="gramStart"/>
      <w:r>
        <w:rPr>
          <w:rFonts w:ascii="Times New Roman" w:eastAsia="Times New Roman" w:hAnsi="Times New Roman" w:cs="Times New Roman"/>
          <w:color w:val="000000"/>
          <w:sz w:val="28"/>
          <w:szCs w:val="28"/>
          <w:lang w:eastAsia="ru-RU"/>
        </w:rPr>
        <w:t>разместить</w:t>
      </w:r>
      <w:proofErr w:type="gramEnd"/>
      <w:r>
        <w:rPr>
          <w:rFonts w:ascii="Times New Roman" w:eastAsia="Times New Roman" w:hAnsi="Times New Roman" w:cs="Times New Roman"/>
          <w:color w:val="000000"/>
          <w:sz w:val="28"/>
          <w:szCs w:val="28"/>
          <w:lang w:eastAsia="ru-RU"/>
        </w:rPr>
        <w:t xml:space="preserve"> данное учреждение планируется на базе МБОУ СОШ МО «Ладушкинский городской округ», закрепив за ней малый и большой спортивные залы, а в последующем отработать вопрос строительства физкультурно-оздоровительного комплекса, при участии различных форм финансирования. </w:t>
      </w:r>
    </w:p>
    <w:p w:rsidR="005950A1" w:rsidRDefault="005950A1">
      <w:pPr>
        <w:jc w:val="both"/>
        <w:rPr>
          <w:rFonts w:ascii="Times New Roman" w:hAnsi="Times New Roman" w:cs="Times New Roman"/>
          <w:b/>
          <w:sz w:val="28"/>
        </w:rPr>
      </w:pPr>
    </w:p>
    <w:p w:rsidR="00093BFF" w:rsidRDefault="005950A1">
      <w:pPr>
        <w:jc w:val="both"/>
        <w:rPr>
          <w:rFonts w:ascii="Times New Roman" w:hAnsi="Times New Roman" w:cs="Times New Roman"/>
          <w:b/>
          <w:sz w:val="28"/>
        </w:rPr>
      </w:pPr>
      <w:r>
        <w:rPr>
          <w:rFonts w:ascii="Times New Roman" w:hAnsi="Times New Roman" w:cs="Times New Roman"/>
          <w:b/>
          <w:sz w:val="28"/>
        </w:rPr>
        <w:t>6.5.2. Молодежная политика</w:t>
      </w:r>
    </w:p>
    <w:p w:rsidR="00751599" w:rsidRDefault="00751599">
      <w:pPr>
        <w:jc w:val="both"/>
        <w:rPr>
          <w:rFonts w:ascii="Times New Roman" w:hAnsi="Times New Roman" w:cs="Times New Roman"/>
          <w:b/>
          <w:sz w:val="28"/>
        </w:rPr>
      </w:pPr>
    </w:p>
    <w:p w:rsidR="00751599" w:rsidRPr="00751599" w:rsidRDefault="00751599" w:rsidP="00751599">
      <w:pPr>
        <w:ind w:firstLine="709"/>
        <w:jc w:val="both"/>
        <w:rPr>
          <w:rFonts w:ascii="Times New Roman" w:hAnsi="Times New Roman" w:cs="Times New Roman"/>
          <w:sz w:val="28"/>
        </w:rPr>
      </w:pPr>
      <w:r w:rsidRPr="00751599">
        <w:rPr>
          <w:rFonts w:ascii="Times New Roman" w:hAnsi="Times New Roman" w:cs="Times New Roman"/>
          <w:sz w:val="28"/>
        </w:rPr>
        <w:t>Реализаци</w:t>
      </w:r>
      <w:r>
        <w:rPr>
          <w:rFonts w:ascii="Times New Roman" w:hAnsi="Times New Roman" w:cs="Times New Roman"/>
          <w:sz w:val="28"/>
        </w:rPr>
        <w:t>ей</w:t>
      </w:r>
      <w:r w:rsidRPr="00751599">
        <w:rPr>
          <w:rFonts w:ascii="Times New Roman" w:hAnsi="Times New Roman" w:cs="Times New Roman"/>
          <w:sz w:val="28"/>
        </w:rPr>
        <w:t xml:space="preserve"> </w:t>
      </w:r>
      <w:r>
        <w:rPr>
          <w:rFonts w:ascii="Times New Roman" w:hAnsi="Times New Roman" w:cs="Times New Roman"/>
          <w:sz w:val="28"/>
        </w:rPr>
        <w:t xml:space="preserve"> молодежной политики на территории муниципалитета  занимается отдел образования, культуры, спорта и делам молодежи администрации. Постановлением администрации от 10.12.2019 №344 была утверждена муниципальная программа </w:t>
      </w:r>
      <w:r w:rsidRPr="00751599">
        <w:rPr>
          <w:rFonts w:ascii="Times New Roman" w:hAnsi="Times New Roman" w:cs="Times New Roman"/>
          <w:sz w:val="28"/>
        </w:rPr>
        <w:t xml:space="preserve"> «Молодёжь» на 2020–2022 годы</w:t>
      </w:r>
      <w:r>
        <w:rPr>
          <w:rFonts w:ascii="Times New Roman" w:hAnsi="Times New Roman" w:cs="Times New Roman"/>
          <w:sz w:val="28"/>
        </w:rPr>
        <w:t>. Основной целью программы определено с</w:t>
      </w:r>
      <w:r w:rsidRPr="00751599">
        <w:rPr>
          <w:rFonts w:ascii="Times New Roman" w:hAnsi="Times New Roman" w:cs="Times New Roman"/>
          <w:sz w:val="28"/>
        </w:rPr>
        <w:t>оздание условий для успешной социализации, эффективной самореализации и гражданской идентификации детей и молодежи муниципального образования «Ладушкинский городской округ».</w:t>
      </w:r>
    </w:p>
    <w:p w:rsidR="005950A1" w:rsidRDefault="005950A1">
      <w:pPr>
        <w:jc w:val="both"/>
        <w:rPr>
          <w:rFonts w:ascii="Times New Roman" w:hAnsi="Times New Roman" w:cs="Times New Roman"/>
          <w:b/>
          <w:sz w:val="28"/>
        </w:rPr>
      </w:pPr>
    </w:p>
    <w:p w:rsidR="00093BFF" w:rsidRDefault="005950A1">
      <w:pPr>
        <w:jc w:val="both"/>
        <w:rPr>
          <w:rFonts w:ascii="Times New Roman" w:hAnsi="Times New Roman" w:cs="Times New Roman"/>
          <w:b/>
          <w:sz w:val="28"/>
        </w:rPr>
      </w:pPr>
      <w:r>
        <w:rPr>
          <w:rFonts w:ascii="Times New Roman" w:hAnsi="Times New Roman" w:cs="Times New Roman"/>
          <w:b/>
          <w:sz w:val="28"/>
        </w:rPr>
        <w:t xml:space="preserve">6.5.3. Памятники истории и культуры </w:t>
      </w:r>
    </w:p>
    <w:p w:rsidR="005950A1" w:rsidRDefault="005950A1">
      <w:pPr>
        <w:jc w:val="both"/>
        <w:rPr>
          <w:rFonts w:ascii="Times New Roman" w:hAnsi="Times New Roman" w:cs="Times New Roman"/>
          <w:b/>
          <w:sz w:val="28"/>
        </w:rPr>
      </w:pPr>
    </w:p>
    <w:p w:rsidR="00093BFF" w:rsidRDefault="005950A1" w:rsidP="005950A1">
      <w:pPr>
        <w:spacing w:line="240" w:lineRule="auto"/>
        <w:jc w:val="both"/>
        <w:outlineLvl w:val="2"/>
      </w:pPr>
      <w:r>
        <w:rPr>
          <w:rFonts w:ascii="Times New Roman" w:eastAsia="Times New Roman" w:hAnsi="Times New Roman" w:cs="Times New Roman"/>
          <w:sz w:val="28"/>
          <w:szCs w:val="28"/>
          <w:lang w:eastAsia="ru-RU"/>
        </w:rPr>
        <w:t xml:space="preserve">-Мемориальный комплекс на братской могиле советских воинов, погибших при штурме </w:t>
      </w:r>
      <w:proofErr w:type="spellStart"/>
      <w:r>
        <w:rPr>
          <w:rFonts w:ascii="Times New Roman" w:eastAsia="Times New Roman" w:hAnsi="Times New Roman" w:cs="Times New Roman"/>
          <w:sz w:val="28"/>
          <w:szCs w:val="28"/>
          <w:lang w:eastAsia="ru-RU"/>
        </w:rPr>
        <w:t>Людвигсорта</w:t>
      </w:r>
      <w:proofErr w:type="spellEnd"/>
      <w:r>
        <w:rPr>
          <w:rFonts w:ascii="Times New Roman" w:eastAsia="Times New Roman" w:hAnsi="Times New Roman" w:cs="Times New Roman"/>
          <w:sz w:val="28"/>
          <w:szCs w:val="28"/>
          <w:lang w:eastAsia="ru-RU"/>
        </w:rPr>
        <w:t xml:space="preserve"> в марте 1945 г.</w:t>
      </w:r>
      <w:r>
        <w:rPr>
          <w:rFonts w:ascii="Times New Roman" w:eastAsia="Times New Roman" w:hAnsi="Times New Roman" w:cs="Times New Roman"/>
          <w:b/>
          <w:bCs/>
          <w:sz w:val="28"/>
          <w:szCs w:val="28"/>
          <w:lang w:eastAsia="ru-RU"/>
        </w:rPr>
        <w:t xml:space="preserve">; </w:t>
      </w:r>
    </w:p>
    <w:p w:rsidR="00093BFF" w:rsidRDefault="005950A1" w:rsidP="005950A1">
      <w:pPr>
        <w:spacing w:line="240" w:lineRule="auto"/>
        <w:jc w:val="both"/>
        <w:outlineLvl w:val="2"/>
        <w:rPr>
          <w:rFonts w:ascii="Times New Roman" w:hAnsi="Times New Roman" w:cs="Times New Roman"/>
          <w:sz w:val="28"/>
          <w:szCs w:val="28"/>
        </w:rPr>
      </w:pPr>
      <w:r w:rsidRPr="005950A1">
        <w:rPr>
          <w:rFonts w:ascii="Times New Roman" w:hAnsi="Times New Roman" w:cs="Times New Roman"/>
          <w:sz w:val="28"/>
          <w:szCs w:val="28"/>
        </w:rPr>
        <w:t>-</w:t>
      </w:r>
      <w:r>
        <w:rPr>
          <w:rFonts w:ascii="Times New Roman" w:hAnsi="Times New Roman" w:cs="Times New Roman"/>
          <w:sz w:val="28"/>
          <w:szCs w:val="28"/>
        </w:rPr>
        <w:t xml:space="preserve"> </w:t>
      </w:r>
      <w:r w:rsidRPr="005950A1">
        <w:rPr>
          <w:rFonts w:ascii="Times New Roman" w:hAnsi="Times New Roman" w:cs="Times New Roman"/>
          <w:sz w:val="28"/>
          <w:szCs w:val="28"/>
        </w:rPr>
        <w:t>Памятник Герою Советского Союза гвардии лейтенанту Ладушкину И. М., объект культурного наследия муниципального значения;</w:t>
      </w:r>
    </w:p>
    <w:p w:rsidR="005950A1" w:rsidRPr="005950A1" w:rsidRDefault="005950A1" w:rsidP="005950A1">
      <w:pPr>
        <w:spacing w:line="240" w:lineRule="auto"/>
        <w:jc w:val="both"/>
        <w:outlineLvl w:val="2"/>
        <w:rPr>
          <w:rFonts w:ascii="Times New Roman" w:hAnsi="Times New Roman" w:cs="Times New Roman"/>
          <w:sz w:val="28"/>
          <w:szCs w:val="28"/>
        </w:rPr>
      </w:pPr>
      <w:r>
        <w:rPr>
          <w:rFonts w:ascii="Times New Roman" w:hAnsi="Times New Roman" w:cs="Times New Roman"/>
          <w:sz w:val="28"/>
          <w:szCs w:val="28"/>
        </w:rPr>
        <w:t>- 800 летний</w:t>
      </w:r>
      <w:r w:rsidRPr="005950A1">
        <w:rPr>
          <w:rFonts w:ascii="Times New Roman" w:hAnsi="Times New Roman" w:cs="Times New Roman"/>
          <w:sz w:val="28"/>
          <w:szCs w:val="28"/>
        </w:rPr>
        <w:t xml:space="preserve"> </w:t>
      </w:r>
      <w:proofErr w:type="spellStart"/>
      <w:r>
        <w:rPr>
          <w:rFonts w:ascii="Times New Roman" w:hAnsi="Times New Roman" w:cs="Times New Roman"/>
          <w:sz w:val="28"/>
          <w:szCs w:val="28"/>
        </w:rPr>
        <w:t>черешчятый</w:t>
      </w:r>
      <w:proofErr w:type="spellEnd"/>
      <w:r>
        <w:rPr>
          <w:rFonts w:ascii="Times New Roman" w:hAnsi="Times New Roman" w:cs="Times New Roman"/>
          <w:sz w:val="28"/>
          <w:szCs w:val="28"/>
        </w:rPr>
        <w:t xml:space="preserve"> дуб. </w:t>
      </w:r>
    </w:p>
    <w:p w:rsidR="00093BFF" w:rsidRDefault="005950A1" w:rsidP="005950A1">
      <w:pPr>
        <w:spacing w:line="240" w:lineRule="auto"/>
        <w:jc w:val="both"/>
      </w:pPr>
      <w:r>
        <w:rPr>
          <w:rFonts w:ascii="Times New Roman" w:hAnsi="Times New Roman" w:cs="Times New Roman"/>
          <w:sz w:val="28"/>
          <w:szCs w:val="28"/>
          <w:highlight w:val="white"/>
        </w:rPr>
        <w:tab/>
      </w:r>
      <w:r>
        <w:rPr>
          <w:rFonts w:ascii="Times New Roman" w:eastAsia="Times New Roman" w:hAnsi="Times New Roman" w:cs="Times New Roman"/>
          <w:sz w:val="28"/>
          <w:szCs w:val="28"/>
          <w:highlight w:val="white"/>
          <w:lang w:eastAsia="ru-RU"/>
        </w:rPr>
        <w:t xml:space="preserve">Мемориальный комплекс на братской могиле </w:t>
      </w:r>
      <w:proofErr w:type="gramStart"/>
      <w:r>
        <w:rPr>
          <w:rFonts w:ascii="Times New Roman" w:eastAsia="Times New Roman" w:hAnsi="Times New Roman" w:cs="Times New Roman"/>
          <w:sz w:val="28"/>
          <w:szCs w:val="28"/>
          <w:highlight w:val="white"/>
          <w:lang w:eastAsia="ru-RU"/>
        </w:rPr>
        <w:t xml:space="preserve">советских воинов, погибших при штурме </w:t>
      </w:r>
      <w:proofErr w:type="spellStart"/>
      <w:r>
        <w:rPr>
          <w:rFonts w:ascii="Times New Roman" w:eastAsia="Times New Roman" w:hAnsi="Times New Roman" w:cs="Times New Roman"/>
          <w:sz w:val="28"/>
          <w:szCs w:val="28"/>
          <w:highlight w:val="white"/>
          <w:lang w:eastAsia="ru-RU"/>
        </w:rPr>
        <w:t>Людвигсорта</w:t>
      </w:r>
      <w:proofErr w:type="spellEnd"/>
      <w:r>
        <w:rPr>
          <w:rFonts w:ascii="Times New Roman" w:eastAsia="Times New Roman" w:hAnsi="Times New Roman" w:cs="Times New Roman"/>
          <w:sz w:val="28"/>
          <w:szCs w:val="28"/>
          <w:highlight w:val="white"/>
          <w:lang w:eastAsia="ru-RU"/>
        </w:rPr>
        <w:t xml:space="preserve"> в марте 1945 года </w:t>
      </w:r>
      <w:r>
        <w:rPr>
          <w:rFonts w:ascii="Times New Roman" w:hAnsi="Times New Roman" w:cs="Times New Roman"/>
          <w:sz w:val="28"/>
          <w:szCs w:val="28"/>
          <w:highlight w:val="white"/>
        </w:rPr>
        <w:t>находится</w:t>
      </w:r>
      <w:proofErr w:type="gramEnd"/>
      <w:r>
        <w:rPr>
          <w:rFonts w:ascii="Times New Roman" w:hAnsi="Times New Roman" w:cs="Times New Roman"/>
          <w:sz w:val="28"/>
          <w:szCs w:val="28"/>
          <w:highlight w:val="white"/>
        </w:rPr>
        <w:t xml:space="preserve"> на улице Победы города Ладушкин. Дата создания мемориала — 1945 г., реконструирован в 1954 и 1981 г. Архитекторы А. И. Гаранина, А. В. Марков, скульптор В. Ф. </w:t>
      </w:r>
      <w:proofErr w:type="spellStart"/>
      <w:r>
        <w:rPr>
          <w:rFonts w:ascii="Times New Roman" w:hAnsi="Times New Roman" w:cs="Times New Roman"/>
          <w:sz w:val="28"/>
          <w:szCs w:val="28"/>
          <w:highlight w:val="white"/>
        </w:rPr>
        <w:t>Боровской</w:t>
      </w:r>
      <w:proofErr w:type="spellEnd"/>
      <w:r>
        <w:rPr>
          <w:rFonts w:ascii="Times New Roman" w:hAnsi="Times New Roman" w:cs="Times New Roman"/>
          <w:sz w:val="28"/>
          <w:szCs w:val="28"/>
          <w:highlight w:val="white"/>
        </w:rPr>
        <w:t xml:space="preserve">. На двухуровневую террасу ведет широкая лестница. В центре на невысоком постаменте помещена чаша Вечного огня. В глубине — братская могила в виде прямоугольного цветника. За ней стена с барельефом и с мемориальными досками. На барельефе изображены две скорбящие матери, стоящие на коленях. Вокруг них стоят четыре бойца. Похоронено 850 воинов (в том числе В. А. Емельянов, именем которого названа одна из улиц города).  </w:t>
      </w:r>
      <w:r>
        <w:rPr>
          <w:rFonts w:ascii="Times New Roman" w:hAnsi="Times New Roman" w:cs="Times New Roman"/>
          <w:sz w:val="28"/>
          <w:szCs w:val="28"/>
        </w:rPr>
        <w:t xml:space="preserve">По состоянию на 01.01.2020 года на мемориале захоронено 939 воинов. Работа по установлению  воинов, погибших на территории Ладушкинского городского округа, а также нанесению  их </w:t>
      </w:r>
      <w:r>
        <w:rPr>
          <w:rFonts w:ascii="Times New Roman" w:hAnsi="Times New Roman" w:cs="Times New Roman"/>
          <w:sz w:val="28"/>
          <w:szCs w:val="28"/>
        </w:rPr>
        <w:lastRenderedPageBreak/>
        <w:t xml:space="preserve">данных  на мемориальные доски  не останавливается. Из года в год приходят письма от жителей разных регионов нашей страны со сведениями о гибели их  родных на территории    округа и просьбами о нанесении сведений о погибших на мемориальные доски. </w:t>
      </w:r>
    </w:p>
    <w:p w:rsidR="00093BFF" w:rsidRDefault="005950A1">
      <w:pPr>
        <w:spacing w:line="240" w:lineRule="auto"/>
        <w:jc w:val="both"/>
      </w:pPr>
      <w:r>
        <w:rPr>
          <w:rFonts w:ascii="Times New Roman" w:hAnsi="Times New Roman" w:cs="Times New Roman"/>
          <w:sz w:val="28"/>
          <w:szCs w:val="28"/>
        </w:rPr>
        <w:tab/>
        <w:t xml:space="preserve">В 2020 году в рамках масштабного празднования 75летия Победы в Великой Отечественной Войне  и федеральной целевой программы </w:t>
      </w:r>
      <w:r>
        <w:rPr>
          <w:rFonts w:ascii="Times New Roman" w:hAnsi="Times New Roman" w:cs="Times New Roman"/>
          <w:color w:val="323232"/>
          <w:sz w:val="28"/>
          <w:szCs w:val="28"/>
          <w:highlight w:val="white"/>
        </w:rPr>
        <w:t>"Создание и восстановление военно-мемориальных объектов в 2019-2024 годах"</w:t>
      </w:r>
      <w:r>
        <w:rPr>
          <w:rFonts w:ascii="Times New Roman" w:hAnsi="Times New Roman" w:cs="Times New Roman"/>
          <w:sz w:val="28"/>
          <w:szCs w:val="28"/>
        </w:rPr>
        <w:t xml:space="preserve"> на мемориале установлен информационный знак, а также  будет произведен капитальный ремонт всего мемориального комплекса. </w:t>
      </w:r>
    </w:p>
    <w:p w:rsidR="00093BFF" w:rsidRDefault="005950A1" w:rsidP="0037642D">
      <w:pPr>
        <w:spacing w:line="240" w:lineRule="auto"/>
        <w:jc w:val="both"/>
      </w:pPr>
      <w:r>
        <w:rPr>
          <w:rFonts w:ascii="Times New Roman" w:hAnsi="Times New Roman" w:cs="Times New Roman"/>
          <w:sz w:val="28"/>
          <w:szCs w:val="28"/>
        </w:rPr>
        <w:tab/>
        <w:t xml:space="preserve">Еще одним памятником, на этот раз живой природы,  является 800 летний </w:t>
      </w:r>
      <w:proofErr w:type="spellStart"/>
      <w:r>
        <w:rPr>
          <w:rFonts w:ascii="Times New Roman" w:hAnsi="Times New Roman" w:cs="Times New Roman"/>
          <w:sz w:val="28"/>
          <w:szCs w:val="28"/>
        </w:rPr>
        <w:t>черешчятый</w:t>
      </w:r>
      <w:proofErr w:type="spellEnd"/>
      <w:r>
        <w:rPr>
          <w:rFonts w:ascii="Times New Roman" w:hAnsi="Times New Roman" w:cs="Times New Roman"/>
          <w:sz w:val="28"/>
          <w:szCs w:val="28"/>
        </w:rPr>
        <w:t xml:space="preserve"> дуб.</w:t>
      </w:r>
      <w:r>
        <w:rPr>
          <w:rFonts w:ascii="Times New Roman" w:hAnsi="Times New Roman"/>
          <w:sz w:val="28"/>
          <w:szCs w:val="28"/>
        </w:rPr>
        <w:t xml:space="preserve"> </w:t>
      </w:r>
      <w:r w:rsidR="0037642D">
        <w:rPr>
          <w:rFonts w:ascii="Times New Roman" w:hAnsi="Times New Roman"/>
          <w:sz w:val="28"/>
          <w:szCs w:val="28"/>
        </w:rPr>
        <w:t>В</w:t>
      </w:r>
      <w:r w:rsidR="0037642D">
        <w:rPr>
          <w:rFonts w:ascii="Times New Roman" w:hAnsi="Times New Roman"/>
          <w:sz w:val="28"/>
          <w:szCs w:val="28"/>
        </w:rPr>
        <w:t xml:space="preserve"> 1985 году</w:t>
      </w:r>
      <w:r w:rsidR="0037642D">
        <w:rPr>
          <w:rFonts w:ascii="Times New Roman" w:hAnsi="Times New Roman"/>
          <w:sz w:val="28"/>
          <w:szCs w:val="28"/>
        </w:rPr>
        <w:t xml:space="preserve"> э</w:t>
      </w:r>
      <w:r w:rsidR="0037642D">
        <w:rPr>
          <w:rFonts w:ascii="Times New Roman" w:hAnsi="Times New Roman"/>
          <w:sz w:val="28"/>
          <w:szCs w:val="28"/>
        </w:rPr>
        <w:t>тому уникальному дереву был присвоен статус памятника живой природы  регионального значения</w:t>
      </w:r>
      <w:r w:rsidR="0037642D">
        <w:rPr>
          <w:rFonts w:ascii="Times New Roman" w:hAnsi="Times New Roman"/>
          <w:sz w:val="28"/>
          <w:szCs w:val="28"/>
        </w:rPr>
        <w:t xml:space="preserve">,  а </w:t>
      </w:r>
      <w:r w:rsidR="0037642D">
        <w:rPr>
          <w:rFonts w:ascii="Times New Roman" w:hAnsi="Times New Roman"/>
          <w:spacing w:val="1"/>
          <w:sz w:val="28"/>
          <w:szCs w:val="28"/>
        </w:rPr>
        <w:t>приказ</w:t>
      </w:r>
      <w:r w:rsidR="0037642D">
        <w:rPr>
          <w:rFonts w:ascii="Times New Roman" w:hAnsi="Times New Roman"/>
          <w:spacing w:val="1"/>
          <w:sz w:val="28"/>
          <w:szCs w:val="28"/>
        </w:rPr>
        <w:t xml:space="preserve">ом </w:t>
      </w:r>
      <w:r w:rsidR="0037642D">
        <w:rPr>
          <w:rFonts w:ascii="Times New Roman" w:hAnsi="Times New Roman"/>
          <w:spacing w:val="1"/>
          <w:sz w:val="28"/>
          <w:szCs w:val="28"/>
        </w:rPr>
        <w:t xml:space="preserve"> </w:t>
      </w:r>
      <w:r w:rsidR="0037642D">
        <w:rPr>
          <w:rFonts w:ascii="Times New Roman" w:hAnsi="Times New Roman"/>
          <w:spacing w:val="1"/>
          <w:sz w:val="28"/>
          <w:szCs w:val="28"/>
        </w:rPr>
        <w:t>М</w:t>
      </w:r>
      <w:r w:rsidR="0037642D">
        <w:rPr>
          <w:rFonts w:ascii="Times New Roman" w:hAnsi="Times New Roman"/>
          <w:spacing w:val="1"/>
          <w:sz w:val="28"/>
          <w:szCs w:val="28"/>
        </w:rPr>
        <w:t xml:space="preserve">инистерства </w:t>
      </w:r>
      <w:r w:rsidR="0037642D">
        <w:rPr>
          <w:rFonts w:ascii="Times New Roman" w:hAnsi="Times New Roman"/>
          <w:spacing w:val="1"/>
          <w:sz w:val="28"/>
          <w:szCs w:val="28"/>
        </w:rPr>
        <w:t>п</w:t>
      </w:r>
      <w:r w:rsidR="0037642D">
        <w:rPr>
          <w:rFonts w:ascii="Times New Roman" w:hAnsi="Times New Roman"/>
          <w:spacing w:val="1"/>
          <w:sz w:val="28"/>
          <w:szCs w:val="28"/>
        </w:rPr>
        <w:t>риродных ресурсов и экологии Калининградской области от 18 сентября 2018 года N 481  «Об утверждении перечня особо охраняемых природных территорий регионального и местного значения в Калининградской области»</w:t>
      </w:r>
      <w:r w:rsidR="0037642D">
        <w:rPr>
          <w:rFonts w:ascii="Times New Roman" w:hAnsi="Times New Roman"/>
          <w:color w:val="3C3C3C"/>
          <w:spacing w:val="1"/>
          <w:sz w:val="28"/>
          <w:szCs w:val="28"/>
        </w:rPr>
        <w:t xml:space="preserve"> </w:t>
      </w:r>
      <w:r w:rsidR="0084248C">
        <w:rPr>
          <w:rFonts w:ascii="Times New Roman" w:hAnsi="Times New Roman"/>
          <w:color w:val="3C3C3C"/>
          <w:spacing w:val="1"/>
          <w:sz w:val="28"/>
          <w:szCs w:val="28"/>
        </w:rPr>
        <w:t>этот статус был подтвержден.</w:t>
      </w:r>
      <w:r w:rsidR="0037642D">
        <w:rPr>
          <w:rFonts w:ascii="Times New Roman" w:hAnsi="Times New Roman"/>
          <w:sz w:val="28"/>
          <w:szCs w:val="28"/>
        </w:rPr>
        <w:t xml:space="preserve"> </w:t>
      </w:r>
      <w:r w:rsidR="0037642D">
        <w:rPr>
          <w:rFonts w:ascii="Times New Roman" w:hAnsi="Times New Roman"/>
          <w:sz w:val="28"/>
          <w:szCs w:val="28"/>
        </w:rPr>
        <w:t xml:space="preserve"> </w:t>
      </w:r>
      <w:r w:rsidR="0037642D">
        <w:rPr>
          <w:rFonts w:ascii="Times New Roman" w:hAnsi="Times New Roman"/>
          <w:sz w:val="28"/>
          <w:szCs w:val="28"/>
        </w:rPr>
        <w:t xml:space="preserve"> </w:t>
      </w:r>
      <w:r>
        <w:rPr>
          <w:rFonts w:ascii="Times New Roman" w:hAnsi="Times New Roman"/>
          <w:sz w:val="28"/>
          <w:szCs w:val="28"/>
        </w:rPr>
        <w:t xml:space="preserve">Дубу, который находится в центре нашего города, более 800 лет. Этот дуб был изображен на гербе </w:t>
      </w:r>
      <w:proofErr w:type="spellStart"/>
      <w:r>
        <w:rPr>
          <w:rFonts w:ascii="Times New Roman" w:hAnsi="Times New Roman"/>
          <w:sz w:val="28"/>
          <w:szCs w:val="28"/>
        </w:rPr>
        <w:t>Людвигсорта</w:t>
      </w:r>
      <w:proofErr w:type="spellEnd"/>
      <w:r>
        <w:rPr>
          <w:rFonts w:ascii="Times New Roman" w:hAnsi="Times New Roman"/>
          <w:sz w:val="28"/>
          <w:szCs w:val="28"/>
        </w:rPr>
        <w:t xml:space="preserve">, он и сейчас  является символом города Ладушкин и изображен на гербе и флаге города. </w:t>
      </w:r>
    </w:p>
    <w:p w:rsidR="00093BFF" w:rsidRDefault="005950A1">
      <w:pPr>
        <w:spacing w:line="240" w:lineRule="auto"/>
        <w:jc w:val="both"/>
      </w:pPr>
      <w:r>
        <w:rPr>
          <w:rFonts w:ascii="Times New Roman" w:hAnsi="Times New Roman" w:cs="Times New Roman"/>
          <w:sz w:val="28"/>
          <w:szCs w:val="28"/>
        </w:rPr>
        <w:t>Так же к достопримечательностям города относятся:</w:t>
      </w:r>
    </w:p>
    <w:p w:rsidR="00093BFF" w:rsidRDefault="005950A1">
      <w:pPr>
        <w:spacing w:line="240" w:lineRule="auto"/>
        <w:jc w:val="both"/>
      </w:pPr>
      <w:r>
        <w:rPr>
          <w:rFonts w:ascii="Times New Roman" w:hAnsi="Times New Roman" w:cs="Times New Roman"/>
          <w:sz w:val="28"/>
          <w:szCs w:val="28"/>
        </w:rPr>
        <w:tab/>
        <w:t xml:space="preserve">Храм имени Димитрия </w:t>
      </w:r>
      <w:proofErr w:type="spellStart"/>
      <w:r>
        <w:rPr>
          <w:rFonts w:ascii="Times New Roman" w:hAnsi="Times New Roman" w:cs="Times New Roman"/>
          <w:sz w:val="28"/>
          <w:szCs w:val="28"/>
        </w:rPr>
        <w:t>Солунского</w:t>
      </w:r>
      <w:proofErr w:type="spellEnd"/>
      <w:r>
        <w:rPr>
          <w:rFonts w:ascii="Times New Roman" w:hAnsi="Times New Roman" w:cs="Times New Roman"/>
          <w:sz w:val="28"/>
          <w:szCs w:val="28"/>
        </w:rPr>
        <w:t xml:space="preserve"> Калининградской  митрополии Русской  Православной  Церкви.  Храм возведен из цельных бревен, без использования гвоздей и других крепежных материалов,  в лучших традициях русского деревянного зодчества.  Храм расположен по адресу город Ладушкин, л. </w:t>
      </w:r>
      <w:proofErr w:type="gramStart"/>
      <w:r>
        <w:rPr>
          <w:rFonts w:ascii="Times New Roman" w:hAnsi="Times New Roman" w:cs="Times New Roman"/>
          <w:sz w:val="28"/>
          <w:szCs w:val="28"/>
        </w:rPr>
        <w:t>Балтийская</w:t>
      </w:r>
      <w:proofErr w:type="gramEnd"/>
      <w:r>
        <w:rPr>
          <w:rFonts w:ascii="Times New Roman" w:hAnsi="Times New Roman" w:cs="Times New Roman"/>
          <w:sz w:val="28"/>
          <w:szCs w:val="28"/>
        </w:rPr>
        <w:t xml:space="preserve">, д. 20А (микрорайон Береговое). </w:t>
      </w:r>
    </w:p>
    <w:p w:rsidR="00093BFF" w:rsidRDefault="005950A1">
      <w:pPr>
        <w:spacing w:line="240" w:lineRule="auto"/>
        <w:ind w:firstLine="708"/>
        <w:jc w:val="both"/>
      </w:pPr>
      <w:r>
        <w:rPr>
          <w:rFonts w:ascii="Times New Roman" w:eastAsia="Times New Roman" w:hAnsi="Times New Roman" w:cs="Times New Roman"/>
          <w:sz w:val="28"/>
          <w:szCs w:val="28"/>
          <w:lang w:eastAsia="ru-RU"/>
        </w:rPr>
        <w:t xml:space="preserve">Здание католической  церкви, освещенное в 1938 году и  расположенное по адресу: город Ладушкин, ул. Победы, 12.  После Второй мировой войны здание </w:t>
      </w:r>
      <w:proofErr w:type="gramStart"/>
      <w:r>
        <w:rPr>
          <w:rFonts w:ascii="Times New Roman" w:eastAsia="Times New Roman" w:hAnsi="Times New Roman" w:cs="Times New Roman"/>
          <w:sz w:val="28"/>
          <w:szCs w:val="28"/>
          <w:lang w:eastAsia="ru-RU"/>
        </w:rPr>
        <w:t>сохранилось и было</w:t>
      </w:r>
      <w:proofErr w:type="gramEnd"/>
      <w:r>
        <w:rPr>
          <w:rFonts w:ascii="Times New Roman" w:eastAsia="Times New Roman" w:hAnsi="Times New Roman" w:cs="Times New Roman"/>
          <w:sz w:val="28"/>
          <w:szCs w:val="28"/>
          <w:lang w:eastAsia="ru-RU"/>
        </w:rPr>
        <w:t xml:space="preserve"> переоборудовано под клуб. Позднее здание подверглось перестройке, однако и сегодня просматривается алтарная часть.</w:t>
      </w:r>
    </w:p>
    <w:p w:rsidR="00093BFF" w:rsidRDefault="005950A1">
      <w:pPr>
        <w:pStyle w:val="ae"/>
        <w:spacing w:after="120"/>
        <w:ind w:left="0"/>
        <w:jc w:val="both"/>
        <w:outlineLvl w:val="2"/>
      </w:pPr>
      <w:r>
        <w:rPr>
          <w:sz w:val="28"/>
          <w:szCs w:val="28"/>
        </w:rPr>
        <w:t xml:space="preserve">       А также ряд сохранившихся старинных зданий, в том числе построенное в начале XX века и до сих пор использующееся по прямому назначению здание Императорского почтамта; здание железнодорожного вокзала, построенное в 1894 году; католическая кирха 1938 года. </w:t>
      </w:r>
    </w:p>
    <w:p w:rsidR="00093BFF" w:rsidRDefault="00093BFF">
      <w:pPr>
        <w:pStyle w:val="ae"/>
        <w:spacing w:after="120"/>
        <w:jc w:val="both"/>
        <w:outlineLvl w:val="2"/>
        <w:rPr>
          <w:sz w:val="28"/>
          <w:szCs w:val="28"/>
        </w:rPr>
      </w:pPr>
    </w:p>
    <w:p w:rsidR="00093BFF" w:rsidRDefault="005950A1">
      <w:pPr>
        <w:pStyle w:val="ae"/>
        <w:spacing w:after="120"/>
        <w:ind w:left="0"/>
        <w:jc w:val="both"/>
        <w:outlineLvl w:val="2"/>
      </w:pPr>
      <w:r>
        <w:rPr>
          <w:b/>
          <w:bCs/>
          <w:sz w:val="28"/>
          <w:szCs w:val="28"/>
        </w:rPr>
        <w:t>6.6. Экологическая обстановка</w:t>
      </w:r>
    </w:p>
    <w:p w:rsidR="00093BFF" w:rsidRDefault="00093BFF">
      <w:pPr>
        <w:pStyle w:val="ae"/>
        <w:spacing w:after="120"/>
        <w:jc w:val="both"/>
        <w:outlineLvl w:val="2"/>
        <w:rPr>
          <w:sz w:val="28"/>
          <w:szCs w:val="28"/>
        </w:rPr>
      </w:pPr>
    </w:p>
    <w:p w:rsidR="00093BFF" w:rsidRDefault="005950A1">
      <w:pPr>
        <w:jc w:val="both"/>
        <w:rPr>
          <w:rFonts w:ascii="Times New Roman" w:hAnsi="Times New Roman" w:cs="Times New Roman"/>
          <w:b/>
          <w:sz w:val="28"/>
        </w:rPr>
      </w:pPr>
      <w:r>
        <w:rPr>
          <w:rFonts w:ascii="Times New Roman" w:hAnsi="Times New Roman" w:cs="Times New Roman"/>
          <w:b/>
          <w:sz w:val="28"/>
        </w:rPr>
        <w:t xml:space="preserve">7. Финансовое состояние </w:t>
      </w:r>
      <w:r>
        <w:rPr>
          <w:rFonts w:ascii="Times New Roman" w:eastAsiaTheme="minorHAnsi" w:hAnsi="Times New Roman" w:cs="Times New Roman"/>
          <w:b/>
          <w:kern w:val="0"/>
          <w:sz w:val="28"/>
          <w:szCs w:val="22"/>
        </w:rPr>
        <w:t>муниципального образования</w:t>
      </w:r>
      <w:r>
        <w:rPr>
          <w:rFonts w:ascii="Times New Roman" w:hAnsi="Times New Roman" w:cs="Times New Roman"/>
          <w:b/>
          <w:sz w:val="28"/>
        </w:rPr>
        <w:t xml:space="preserve">  и исполнение бюджета</w:t>
      </w:r>
    </w:p>
    <w:p w:rsidR="00CB7906" w:rsidRDefault="00CB7906">
      <w:pPr>
        <w:jc w:val="both"/>
      </w:pPr>
      <w:r>
        <w:rPr>
          <w:rFonts w:ascii="Times New Roman" w:hAnsi="Times New Roman" w:cs="Times New Roman"/>
          <w:b/>
          <w:sz w:val="28"/>
        </w:rPr>
        <w:t xml:space="preserve">7.1. исполнение консолидированного  бюджета </w:t>
      </w:r>
    </w:p>
    <w:p w:rsidR="00093BFF" w:rsidRDefault="005950A1">
      <w:pPr>
        <w:spacing w:after="120" w:line="240" w:lineRule="auto"/>
        <w:ind w:firstLine="709"/>
        <w:jc w:val="both"/>
      </w:pPr>
      <w:r>
        <w:rPr>
          <w:rFonts w:ascii="Times New Roman" w:eastAsia="Times New Roman" w:hAnsi="Times New Roman" w:cs="Times New Roman"/>
          <w:sz w:val="28"/>
          <w:szCs w:val="28"/>
          <w:lang w:eastAsia="ru-RU"/>
        </w:rPr>
        <w:t xml:space="preserve">Процент исполнения бюджета  муниципального образования в 2019 году вырос на 1,2% по сравнению с предыдущим отчетным годом и составил </w:t>
      </w:r>
      <w:r>
        <w:rPr>
          <w:rFonts w:ascii="Times New Roman" w:eastAsia="Times New Roman" w:hAnsi="Times New Roman" w:cs="Times New Roman"/>
          <w:sz w:val="28"/>
          <w:szCs w:val="28"/>
          <w:lang w:eastAsia="ru-RU"/>
        </w:rPr>
        <w:lastRenderedPageBreak/>
        <w:t>95,3%, то есть при запланированном значении расходов в 102 377,24 тыс. рублей  фактическое значение составило 97602,31 тыс. рублей.</w:t>
      </w:r>
    </w:p>
    <w:p w:rsidR="00093BFF" w:rsidRDefault="005950A1">
      <w:pPr>
        <w:spacing w:after="240" w:line="240" w:lineRule="auto"/>
        <w:ind w:left="-709" w:firstLine="709"/>
        <w:jc w:val="center"/>
        <w:rPr>
          <w:rFonts w:ascii="Times New Roman" w:hAnsi="Times New Roman" w:cs="Times New Roman"/>
          <w:sz w:val="24"/>
        </w:rPr>
      </w:pPr>
      <w:r>
        <w:rPr>
          <w:noProof/>
          <w:lang w:eastAsia="ru-RU"/>
        </w:rPr>
        <w:drawing>
          <wp:inline distT="0" distB="0" distL="0" distR="0" wp14:anchorId="613EBF76" wp14:editId="3F43F107">
            <wp:extent cx="5958840" cy="2080260"/>
            <wp:effectExtent l="0" t="0" r="0" b="0"/>
            <wp:docPr id="2" name="Объе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sz w:val="24"/>
        </w:rPr>
        <w:t>Рисунок 1 - Исполнение бюджета муниципального образования 2017-2019  гг.,</w:t>
      </w:r>
      <w:r>
        <w:rPr>
          <w:rFonts w:ascii="Times New Roman" w:hAnsi="Times New Roman" w:cs="Times New Roman"/>
          <w:sz w:val="24"/>
        </w:rPr>
        <w:br/>
        <w:t>тыс. рублей</w:t>
      </w:r>
    </w:p>
    <w:p w:rsidR="00093BFF" w:rsidRDefault="005950A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Фактический объем </w:t>
      </w:r>
      <w:proofErr w:type="spellStart"/>
      <w:r>
        <w:rPr>
          <w:rFonts w:ascii="Times New Roman" w:hAnsi="Times New Roman" w:cs="Times New Roman"/>
          <w:sz w:val="28"/>
          <w:szCs w:val="28"/>
        </w:rPr>
        <w:t>поступаемых</w:t>
      </w:r>
      <w:proofErr w:type="spellEnd"/>
      <w:r>
        <w:rPr>
          <w:rFonts w:ascii="Times New Roman" w:hAnsi="Times New Roman" w:cs="Times New Roman"/>
          <w:sz w:val="28"/>
          <w:szCs w:val="28"/>
        </w:rPr>
        <w:t xml:space="preserve"> субсидий и дополнительного субсидирования в 2019 году по сравнению с предыдущим годом вырос на 7 401,19 тыс. рублей и 2 141,32 тыс. рублей соответственно, а общий объем полученных субсидий составляет 29 298,32 тыс. рублей. Объем дотации из областного бюджета вырос более чем в 2 раза до 33 174,00 тыс. рублей. Часть полученных дотаций в размере 21 583,00 тыс. рублей была направлена на погашение долга МУП-банкрота. </w:t>
      </w:r>
    </w:p>
    <w:p w:rsidR="00093BFF" w:rsidRDefault="005950A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2019 году был получен грант на реализацию проекта «Возрождение культурно-исторического ландшафта малых городов Ладушкин  (Россия) и </w:t>
      </w:r>
      <w:proofErr w:type="spellStart"/>
      <w:r>
        <w:rPr>
          <w:rFonts w:ascii="Times New Roman" w:hAnsi="Times New Roman" w:cs="Times New Roman"/>
          <w:sz w:val="28"/>
          <w:szCs w:val="28"/>
        </w:rPr>
        <w:t>Млынары</w:t>
      </w:r>
      <w:proofErr w:type="spellEnd"/>
      <w:r>
        <w:rPr>
          <w:rFonts w:ascii="Times New Roman" w:hAnsi="Times New Roman" w:cs="Times New Roman"/>
          <w:sz w:val="28"/>
          <w:szCs w:val="28"/>
        </w:rPr>
        <w:t xml:space="preserve"> (Польша)»    в рамках международного сотрудничества в размере 16 549,00 тыс. рублей. Дополнительным источником финансирования стали инвестиции ЗАО «</w:t>
      </w:r>
      <w:proofErr w:type="spellStart"/>
      <w:r>
        <w:rPr>
          <w:rFonts w:ascii="Times New Roman" w:hAnsi="Times New Roman" w:cs="Times New Roman"/>
          <w:sz w:val="28"/>
          <w:szCs w:val="28"/>
        </w:rPr>
        <w:t>Ладушкинское</w:t>
      </w:r>
      <w:proofErr w:type="spellEnd"/>
      <w:r>
        <w:rPr>
          <w:rFonts w:ascii="Times New Roman" w:hAnsi="Times New Roman" w:cs="Times New Roman"/>
          <w:sz w:val="28"/>
          <w:szCs w:val="28"/>
        </w:rPr>
        <w:t>» направленные на улучшение инфраструктуры округа в размере 7 100,00 тыс. рублей.</w:t>
      </w:r>
    </w:p>
    <w:p w:rsidR="00093BFF" w:rsidRDefault="005950A1">
      <w:pPr>
        <w:tabs>
          <w:tab w:val="left" w:pos="3261"/>
        </w:tabs>
        <w:ind w:left="-1418"/>
        <w:rPr>
          <w:rFonts w:ascii="Times New Roman" w:hAnsi="Times New Roman" w:cs="Times New Roman"/>
          <w:sz w:val="24"/>
        </w:rPr>
      </w:pPr>
      <w:r>
        <w:rPr>
          <w:noProof/>
          <w:lang w:eastAsia="ru-RU"/>
        </w:rPr>
        <w:lastRenderedPageBreak/>
        <w:drawing>
          <wp:inline distT="0" distB="0" distL="0" distR="0" wp14:anchorId="2C82673F" wp14:editId="21BF9D3A">
            <wp:extent cx="6877050" cy="3248025"/>
            <wp:effectExtent l="0" t="0" r="0" b="0"/>
            <wp:docPr id="3" name="Объект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3BFF" w:rsidRDefault="005950A1">
      <w:pPr>
        <w:spacing w:after="240" w:line="240" w:lineRule="auto"/>
        <w:ind w:firstLine="709"/>
        <w:jc w:val="center"/>
      </w:pPr>
      <w:r>
        <w:rPr>
          <w:rFonts w:ascii="Times New Roman" w:hAnsi="Times New Roman" w:cs="Times New Roman"/>
          <w:sz w:val="24"/>
        </w:rPr>
        <w:t xml:space="preserve">Рисунок 2 - Субсидии, дотации и инвестиции, </w:t>
      </w:r>
      <w:proofErr w:type="spellStart"/>
      <w:r>
        <w:rPr>
          <w:rFonts w:ascii="Times New Roman" w:hAnsi="Times New Roman" w:cs="Times New Roman"/>
          <w:sz w:val="24"/>
        </w:rPr>
        <w:t>поступаемые</w:t>
      </w:r>
      <w:proofErr w:type="spellEnd"/>
      <w:r>
        <w:rPr>
          <w:rFonts w:ascii="Times New Roman" w:hAnsi="Times New Roman" w:cs="Times New Roman"/>
          <w:sz w:val="24"/>
        </w:rPr>
        <w:t xml:space="preserve"> в муниципальный бюджет с 2017 по 2019 гг., тыс. рублей</w:t>
      </w:r>
    </w:p>
    <w:p w:rsidR="00093BFF" w:rsidRDefault="005950A1">
      <w:pPr>
        <w:spacing w:after="12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0" distR="0" simplePos="0" relativeHeight="251651072" behindDoc="0" locked="0" layoutInCell="1" allowOverlap="1" wp14:anchorId="4EFF7C88" wp14:editId="3A594BAB">
            <wp:simplePos x="0" y="0"/>
            <wp:positionH relativeFrom="column">
              <wp:posOffset>0</wp:posOffset>
            </wp:positionH>
            <wp:positionV relativeFrom="paragraph">
              <wp:posOffset>635</wp:posOffset>
            </wp:positionV>
            <wp:extent cx="6442710" cy="2793365"/>
            <wp:effectExtent l="0" t="0" r="0" b="0"/>
            <wp:wrapSquare wrapText="largest"/>
            <wp:docPr id="4" name="Объект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93BFF" w:rsidRDefault="005950A1">
      <w:pPr>
        <w:spacing w:after="120" w:line="240" w:lineRule="auto"/>
        <w:jc w:val="center"/>
      </w:pPr>
      <w:r>
        <w:rPr>
          <w:rFonts w:ascii="Times New Roman" w:hAnsi="Times New Roman" w:cs="Times New Roman"/>
          <w:sz w:val="24"/>
        </w:rPr>
        <w:t>Рисунок  3 - Изменение объема консолидированной кредиторской задолженности 2017-2019 гг., рублей</w:t>
      </w:r>
    </w:p>
    <w:p w:rsidR="00093BFF" w:rsidRDefault="005950A1">
      <w:pPr>
        <w:spacing w:after="120" w:line="240" w:lineRule="auto"/>
        <w:ind w:firstLine="709"/>
        <w:jc w:val="both"/>
      </w:pPr>
      <w:r>
        <w:rPr>
          <w:rFonts w:ascii="Times New Roman" w:hAnsi="Times New Roman" w:cs="Times New Roman"/>
          <w:sz w:val="28"/>
          <w:szCs w:val="28"/>
        </w:rPr>
        <w:t>В течение 2019 года за счет полученных дотаций была погашена значительная доля консолидированной кредиторской задолженности. Объем  задолженности уменьшился более чем в 2 раза с 53968745,64 рублей до 26423861,61 рублей</w:t>
      </w:r>
    </w:p>
    <w:p w:rsidR="00093BFF" w:rsidRDefault="00093BFF">
      <w:pPr>
        <w:spacing w:after="120" w:line="240" w:lineRule="auto"/>
        <w:ind w:firstLine="709"/>
        <w:jc w:val="both"/>
        <w:rPr>
          <w:rFonts w:ascii="Times New Roman" w:hAnsi="Times New Roman" w:cs="Times New Roman"/>
          <w:sz w:val="28"/>
          <w:szCs w:val="28"/>
        </w:rPr>
      </w:pPr>
    </w:p>
    <w:p w:rsidR="00093BFF" w:rsidRDefault="00093BFF">
      <w:pPr>
        <w:spacing w:after="120" w:line="240" w:lineRule="auto"/>
        <w:jc w:val="both"/>
        <w:rPr>
          <w:rFonts w:ascii="Times New Roman" w:hAnsi="Times New Roman" w:cs="Times New Roman"/>
          <w:sz w:val="24"/>
        </w:rPr>
      </w:pPr>
    </w:p>
    <w:p w:rsidR="00093BFF" w:rsidRDefault="005950A1">
      <w:pPr>
        <w:spacing w:after="120" w:line="240" w:lineRule="auto"/>
        <w:ind w:firstLine="709"/>
        <w:jc w:val="both"/>
      </w:pPr>
      <w:r>
        <w:rPr>
          <w:rFonts w:ascii="Times New Roman" w:hAnsi="Times New Roman" w:cs="Times New Roman"/>
          <w:sz w:val="28"/>
          <w:szCs w:val="28"/>
        </w:rPr>
        <w:lastRenderedPageBreak/>
        <w:t>На 01.01.2020 г. объем просроченной кредиторской задолженности составляет 17447304,14 рублей, в  том числе задолженность учреждений – 6188346,13 рублей, действующих МУП – 9 319658,00 рублей, администрации МО – 1939300,01 рублей.</w:t>
      </w:r>
    </w:p>
    <w:p w:rsidR="00093BFF" w:rsidRDefault="00093BFF">
      <w:pPr>
        <w:ind w:left="-567"/>
        <w:rPr>
          <w:rFonts w:ascii="Times New Roman" w:hAnsi="Times New Roman" w:cs="Times New Roman"/>
          <w:b/>
          <w:sz w:val="24"/>
        </w:rPr>
      </w:pPr>
    </w:p>
    <w:p w:rsidR="0084248C" w:rsidRDefault="0084248C">
      <w:pPr>
        <w:pStyle w:val="af"/>
        <w:spacing w:before="0" w:after="240"/>
        <w:jc w:val="center"/>
        <w:rPr>
          <w:rFonts w:ascii="Times New Roman" w:eastAsiaTheme="minorEastAsia" w:hAnsi="Times New Roman" w:cs="Times New Roman"/>
          <w:bCs/>
          <w:color w:val="000000" w:themeColor="text1"/>
        </w:rPr>
      </w:pPr>
      <w:r>
        <w:rPr>
          <w:noProof/>
          <w:lang w:eastAsia="ru-RU"/>
        </w:rPr>
        <w:drawing>
          <wp:inline distT="0" distB="0" distL="0" distR="0" wp14:anchorId="357E1283" wp14:editId="40990BB9">
            <wp:extent cx="5581650" cy="2238375"/>
            <wp:effectExtent l="0" t="0" r="0" b="0"/>
            <wp:docPr id="5" name="Объект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93BFF" w:rsidRPr="0084248C" w:rsidRDefault="005950A1">
      <w:pPr>
        <w:pStyle w:val="af"/>
        <w:spacing w:before="0" w:after="240"/>
        <w:jc w:val="center"/>
        <w:rPr>
          <w:rFonts w:ascii="Times New Roman" w:hAnsi="Times New Roman" w:cs="Times New Roman"/>
        </w:rPr>
      </w:pPr>
      <w:r w:rsidRPr="0084248C">
        <w:rPr>
          <w:rFonts w:ascii="Times New Roman" w:eastAsiaTheme="minorEastAsia" w:hAnsi="Times New Roman" w:cs="Times New Roman"/>
          <w:bCs/>
          <w:color w:val="000000" w:themeColor="text1"/>
        </w:rPr>
        <w:t xml:space="preserve">Рисунок 4 - Просроченная кредиторская задолженность </w:t>
      </w:r>
      <w:r w:rsidRPr="0084248C">
        <w:rPr>
          <w:rFonts w:ascii="Times New Roman" w:eastAsiaTheme="minorEastAsia" w:hAnsi="Times New Roman" w:cs="Times New Roman"/>
          <w:color w:val="000000" w:themeColor="text1"/>
        </w:rPr>
        <w:t>на 01.01.</w:t>
      </w:r>
      <w:r w:rsidRPr="0084248C">
        <w:rPr>
          <w:rFonts w:ascii="Times New Roman" w:eastAsiaTheme="minorEastAsia" w:hAnsi="Times New Roman" w:cs="Times New Roman"/>
          <w:bCs/>
          <w:color w:val="000000" w:themeColor="text1"/>
        </w:rPr>
        <w:t xml:space="preserve">2020 </w:t>
      </w:r>
      <w:r w:rsidRPr="0084248C">
        <w:rPr>
          <w:rFonts w:ascii="Times New Roman" w:eastAsiaTheme="minorEastAsia" w:hAnsi="Times New Roman" w:cs="Times New Roman"/>
          <w:color w:val="000000" w:themeColor="text1"/>
        </w:rPr>
        <w:t>г.,</w:t>
      </w:r>
      <w:r w:rsidRPr="0084248C">
        <w:rPr>
          <w:rFonts w:ascii="Times New Roman" w:eastAsiaTheme="minorEastAsia" w:hAnsi="Times New Roman" w:cs="Times New Roman"/>
          <w:color w:val="000000" w:themeColor="text1"/>
        </w:rPr>
        <w:br/>
        <w:t>тыс. рублей</w:t>
      </w:r>
    </w:p>
    <w:p w:rsidR="00093BFF" w:rsidRDefault="005950A1">
      <w:pPr>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Привлечение инвестиций в экономику муниципального образования также является одной из основных задач администрации округа. Главная цель инвестиционной политики администрации – это привлечение в район максимально возможного количества инвестиций в реальный сектор экономики для обеспечения устойчивых темпов экономического роста, эффективной занятости населения, укрепления налоговой базы для решения социальных проблем, развития малого бизнеса и инфраструктуры района. </w:t>
      </w:r>
    </w:p>
    <w:p w:rsidR="00093BFF" w:rsidRDefault="00093BFF">
      <w:pPr>
        <w:rPr>
          <w:rFonts w:ascii="Times New Roman" w:hAnsi="Times New Roman" w:cs="Times New Roman"/>
          <w:b/>
          <w:bCs/>
          <w:sz w:val="28"/>
          <w:szCs w:val="28"/>
        </w:rPr>
      </w:pPr>
    </w:p>
    <w:p w:rsidR="00093BFF" w:rsidRDefault="005950A1">
      <w:r>
        <w:rPr>
          <w:rFonts w:ascii="Times New Roman" w:hAnsi="Times New Roman" w:cs="Times New Roman"/>
          <w:b/>
          <w:bCs/>
          <w:sz w:val="28"/>
          <w:szCs w:val="28"/>
        </w:rPr>
        <w:t>7.</w:t>
      </w:r>
      <w:r>
        <w:rPr>
          <w:rFonts w:ascii="Times New Roman" w:eastAsiaTheme="minorHAnsi" w:hAnsi="Times New Roman" w:cs="Times New Roman"/>
          <w:b/>
          <w:bCs/>
          <w:kern w:val="0"/>
          <w:sz w:val="28"/>
          <w:szCs w:val="28"/>
        </w:rPr>
        <w:t>2</w:t>
      </w:r>
      <w:r>
        <w:rPr>
          <w:rFonts w:ascii="Times New Roman" w:hAnsi="Times New Roman" w:cs="Times New Roman"/>
          <w:b/>
          <w:bCs/>
          <w:sz w:val="28"/>
          <w:szCs w:val="28"/>
        </w:rPr>
        <w:t>. Реализация муниципальных программ</w:t>
      </w:r>
    </w:p>
    <w:p w:rsidR="00093BFF" w:rsidRDefault="005950A1">
      <w:r>
        <w:rPr>
          <w:rFonts w:ascii="Times New Roman" w:hAnsi="Times New Roman" w:cs="Times New Roman"/>
          <w:sz w:val="28"/>
          <w:szCs w:val="28"/>
        </w:rPr>
        <w:t>Далее в диаграмма</w:t>
      </w:r>
      <w:r>
        <w:rPr>
          <w:rFonts w:ascii="Times New Roman" w:eastAsiaTheme="minorHAnsi" w:hAnsi="Times New Roman" w:cs="Times New Roman"/>
          <w:kern w:val="0"/>
          <w:sz w:val="28"/>
          <w:szCs w:val="28"/>
        </w:rPr>
        <w:t>х</w:t>
      </w:r>
      <w:r>
        <w:rPr>
          <w:rFonts w:ascii="Times New Roman" w:hAnsi="Times New Roman" w:cs="Times New Roman"/>
          <w:sz w:val="28"/>
          <w:szCs w:val="28"/>
        </w:rPr>
        <w:t xml:space="preserve"> будет отражена реализация муниципальных программ в различных сферах жизнедеятельности  муниципалитета:</w:t>
      </w:r>
    </w:p>
    <w:p w:rsidR="0084248C" w:rsidRDefault="0084248C">
      <w:pPr>
        <w:rPr>
          <w:rFonts w:ascii="Times New Roman" w:hAnsi="Times New Roman" w:cs="Times New Roman"/>
          <w:b/>
          <w:bCs/>
          <w:sz w:val="28"/>
          <w:szCs w:val="28"/>
        </w:rPr>
      </w:pPr>
    </w:p>
    <w:p w:rsidR="00093BFF" w:rsidRDefault="005950A1">
      <w:pPr>
        <w:rPr>
          <w:b/>
          <w:bCs/>
        </w:rPr>
      </w:pPr>
      <w:r>
        <w:rPr>
          <w:rFonts w:ascii="Times New Roman" w:hAnsi="Times New Roman" w:cs="Times New Roman"/>
          <w:b/>
          <w:bCs/>
          <w:sz w:val="28"/>
          <w:szCs w:val="28"/>
        </w:rPr>
        <w:t xml:space="preserve">Городская среда,  благоустройство, дороги, ЖКХ. </w:t>
      </w:r>
    </w:p>
    <w:p w:rsidR="00093BFF" w:rsidRDefault="005950A1">
      <w:pPr>
        <w:jc w:val="both"/>
        <w:rPr>
          <w:sz w:val="24"/>
        </w:rPr>
      </w:pPr>
      <w:r>
        <w:rPr>
          <w:rFonts w:ascii="Times New Roman" w:hAnsi="Times New Roman" w:cs="Times New Roman"/>
          <w:noProof/>
          <w:color w:val="000000"/>
          <w:sz w:val="24"/>
          <w:lang w:eastAsia="ru-RU"/>
        </w:rPr>
        <w:lastRenderedPageBreak/>
        <w:drawing>
          <wp:anchor distT="0" distB="0" distL="0" distR="0" simplePos="0" relativeHeight="251652096" behindDoc="0" locked="0" layoutInCell="1" allowOverlap="1" wp14:anchorId="291853CC" wp14:editId="255374E7">
            <wp:simplePos x="0" y="0"/>
            <wp:positionH relativeFrom="column">
              <wp:align>center</wp:align>
            </wp:positionH>
            <wp:positionV relativeFrom="paragraph">
              <wp:posOffset>635</wp:posOffset>
            </wp:positionV>
            <wp:extent cx="5955665" cy="2456180"/>
            <wp:effectExtent l="0" t="0" r="0" b="0"/>
            <wp:wrapSquare wrapText="largest"/>
            <wp:docPr id="6" name="Объект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Times New Roman" w:hAnsi="Times New Roman" w:cs="Times New Roman"/>
          <w:color w:val="000000"/>
          <w:sz w:val="24"/>
        </w:rPr>
        <w:t>Реализация м</w:t>
      </w:r>
      <w:r>
        <w:rPr>
          <w:rFonts w:ascii="Times New Roman" w:hAnsi="Times New Roman"/>
          <w:color w:val="000000"/>
          <w:sz w:val="24"/>
        </w:rPr>
        <w:t xml:space="preserve">униципальной  программы "Программа конкретных дел по комплексному благоустройству центральной части (или отдельных территорий) муниципального образования «Ладушкинский городской округ» на 2017 и  2018 (2019) годы", </w:t>
      </w:r>
      <w:r>
        <w:rPr>
          <w:rFonts w:ascii="Times New Roman" w:hAnsi="Times New Roman"/>
          <w:color w:val="000000"/>
          <w:sz w:val="24"/>
          <w:u w:val="single"/>
        </w:rPr>
        <w:t>тыс. рублей</w:t>
      </w:r>
    </w:p>
    <w:p w:rsidR="00093BFF" w:rsidRDefault="005950A1">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0" distR="0" simplePos="0" relativeHeight="251653120" behindDoc="0" locked="0" layoutInCell="1" allowOverlap="1" wp14:anchorId="0DB899D0" wp14:editId="7DF17682">
            <wp:simplePos x="0" y="0"/>
            <wp:positionH relativeFrom="column">
              <wp:align>center</wp:align>
            </wp:positionH>
            <wp:positionV relativeFrom="paragraph">
              <wp:posOffset>635</wp:posOffset>
            </wp:positionV>
            <wp:extent cx="5076190" cy="2383155"/>
            <wp:effectExtent l="0" t="0" r="0" b="0"/>
            <wp:wrapSquare wrapText="largest"/>
            <wp:docPr id="7" name="Объект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93BFF" w:rsidRDefault="00093BFF">
      <w:pPr>
        <w:rPr>
          <w:rFonts w:ascii="Times New Roman" w:hAnsi="Times New Roman" w:cs="Times New Roman"/>
          <w:sz w:val="28"/>
          <w:szCs w:val="28"/>
        </w:rPr>
      </w:pPr>
    </w:p>
    <w:p w:rsidR="00093BFF" w:rsidRDefault="00093BFF">
      <w:pPr>
        <w:rPr>
          <w:rFonts w:ascii="Times New Roman" w:hAnsi="Times New Roman" w:cs="Times New Roman"/>
          <w:sz w:val="28"/>
          <w:szCs w:val="28"/>
        </w:rPr>
      </w:pPr>
    </w:p>
    <w:p w:rsidR="00093BFF" w:rsidRDefault="00093BFF">
      <w:pPr>
        <w:rPr>
          <w:rFonts w:ascii="Times New Roman" w:hAnsi="Times New Roman" w:cs="Times New Roman"/>
          <w:sz w:val="28"/>
          <w:szCs w:val="28"/>
        </w:rPr>
      </w:pPr>
    </w:p>
    <w:p w:rsidR="00093BFF" w:rsidRDefault="00093BFF">
      <w:pPr>
        <w:rPr>
          <w:rFonts w:ascii="Times New Roman" w:hAnsi="Times New Roman" w:cs="Times New Roman"/>
          <w:sz w:val="28"/>
          <w:szCs w:val="28"/>
        </w:rPr>
      </w:pPr>
    </w:p>
    <w:p w:rsidR="00093BFF" w:rsidRDefault="00093BFF">
      <w:pPr>
        <w:rPr>
          <w:rFonts w:ascii="Times New Roman" w:hAnsi="Times New Roman" w:cs="Times New Roman"/>
          <w:sz w:val="28"/>
          <w:szCs w:val="28"/>
        </w:rPr>
      </w:pPr>
    </w:p>
    <w:p w:rsidR="00093BFF" w:rsidRDefault="00093BFF">
      <w:pPr>
        <w:rPr>
          <w:rFonts w:ascii="Times New Roman" w:hAnsi="Times New Roman" w:cs="Times New Roman"/>
          <w:color w:val="000000"/>
          <w:sz w:val="24"/>
          <w:szCs w:val="28"/>
        </w:rPr>
      </w:pPr>
    </w:p>
    <w:p w:rsidR="00093BFF" w:rsidRDefault="00093BFF">
      <w:pPr>
        <w:rPr>
          <w:rFonts w:ascii="Times New Roman" w:hAnsi="Times New Roman" w:cs="Times New Roman"/>
          <w:color w:val="000000"/>
          <w:sz w:val="24"/>
          <w:szCs w:val="28"/>
        </w:rPr>
      </w:pPr>
    </w:p>
    <w:p w:rsidR="00093BFF" w:rsidRDefault="005950A1">
      <w:r>
        <w:rPr>
          <w:rFonts w:ascii="Times New Roman" w:hAnsi="Times New Roman" w:cs="Times New Roman"/>
          <w:color w:val="000000"/>
          <w:sz w:val="24"/>
          <w:szCs w:val="28"/>
        </w:rPr>
        <w:t xml:space="preserve">муниципальная программа "Комфортная городская среда" на 2018 год, </w:t>
      </w:r>
      <w:r>
        <w:rPr>
          <w:rFonts w:ascii="Times New Roman" w:hAnsi="Times New Roman" w:cs="Times New Roman"/>
          <w:color w:val="000000"/>
          <w:sz w:val="24"/>
          <w:szCs w:val="28"/>
          <w:u w:val="single"/>
        </w:rPr>
        <w:t>тыс. рублей</w:t>
      </w:r>
    </w:p>
    <w:p w:rsidR="00093BFF" w:rsidRDefault="00093BFF">
      <w:pPr>
        <w:rPr>
          <w:rFonts w:ascii="Times New Roman" w:hAnsi="Times New Roman" w:cs="Times New Roman"/>
          <w:color w:val="000000"/>
          <w:sz w:val="24"/>
          <w:szCs w:val="28"/>
          <w:u w:val="single"/>
        </w:rPr>
      </w:pPr>
    </w:p>
    <w:p w:rsidR="00093BFF" w:rsidRDefault="005950A1">
      <w:pPr>
        <w:tabs>
          <w:tab w:val="left" w:pos="0"/>
        </w:tabs>
        <w:jc w:val="center"/>
      </w:pPr>
      <w:r>
        <w:rPr>
          <w:rFonts w:ascii="Times New Roman" w:hAnsi="Times New Roman" w:cs="Times New Roman"/>
          <w:noProof/>
          <w:color w:val="000000"/>
          <w:sz w:val="24"/>
          <w:szCs w:val="28"/>
          <w:u w:val="single"/>
          <w:lang w:eastAsia="ru-RU"/>
        </w:rPr>
        <w:drawing>
          <wp:anchor distT="0" distB="0" distL="0" distR="0" simplePos="0" relativeHeight="251654144" behindDoc="0" locked="0" layoutInCell="1" allowOverlap="1" wp14:anchorId="335C510A" wp14:editId="779DB130">
            <wp:simplePos x="0" y="0"/>
            <wp:positionH relativeFrom="column">
              <wp:align>center</wp:align>
            </wp:positionH>
            <wp:positionV relativeFrom="paragraph">
              <wp:posOffset>635</wp:posOffset>
            </wp:positionV>
            <wp:extent cx="5904865" cy="2520315"/>
            <wp:effectExtent l="0" t="0" r="0" b="0"/>
            <wp:wrapSquare wrapText="largest"/>
            <wp:docPr id="8" name="Объект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Times New Roman" w:hAnsi="Times New Roman" w:cs="Times New Roman"/>
          <w:color w:val="000000"/>
          <w:sz w:val="24"/>
          <w:szCs w:val="28"/>
          <w:u w:val="single"/>
        </w:rPr>
        <w:t>М</w:t>
      </w:r>
      <w:r>
        <w:rPr>
          <w:rFonts w:ascii="Times New Roman" w:hAnsi="Times New Roman"/>
          <w:color w:val="000000"/>
          <w:sz w:val="24"/>
        </w:rPr>
        <w:t xml:space="preserve">униципальная программа "Программа строительства и ремонта дорог муниципального образования "Ладушкинский городской округ" на 2013-2018 годы", </w:t>
      </w:r>
      <w:r>
        <w:rPr>
          <w:rFonts w:ascii="Times New Roman" w:hAnsi="Times New Roman"/>
          <w:color w:val="000000"/>
          <w:sz w:val="24"/>
          <w:u w:val="single"/>
        </w:rPr>
        <w:t>тыс. рублей</w:t>
      </w:r>
    </w:p>
    <w:p w:rsidR="00093BFF" w:rsidRDefault="00093BFF">
      <w:pPr>
        <w:rPr>
          <w:rFonts w:ascii="Times New Roman" w:hAnsi="Times New Roman" w:cs="Times New Roman"/>
          <w:b/>
          <w:i/>
          <w:sz w:val="28"/>
          <w:szCs w:val="28"/>
        </w:rPr>
      </w:pPr>
    </w:p>
    <w:p w:rsidR="00093BFF" w:rsidRDefault="005950A1">
      <w:pPr>
        <w:tabs>
          <w:tab w:val="left" w:pos="0"/>
        </w:tabs>
        <w:jc w:val="center"/>
      </w:pPr>
      <w:r>
        <w:rPr>
          <w:rFonts w:ascii="Times New Roman" w:hAnsi="Times New Roman" w:cs="Times New Roman"/>
          <w:noProof/>
          <w:color w:val="000000"/>
          <w:sz w:val="24"/>
          <w:lang w:eastAsia="ru-RU"/>
        </w:rPr>
        <w:lastRenderedPageBreak/>
        <w:drawing>
          <wp:anchor distT="0" distB="0" distL="0" distR="0" simplePos="0" relativeHeight="251655168" behindDoc="0" locked="0" layoutInCell="1" allowOverlap="1" wp14:anchorId="77A3865B" wp14:editId="57663DEE">
            <wp:simplePos x="0" y="0"/>
            <wp:positionH relativeFrom="column">
              <wp:align>center</wp:align>
            </wp:positionH>
            <wp:positionV relativeFrom="paragraph">
              <wp:posOffset>635</wp:posOffset>
            </wp:positionV>
            <wp:extent cx="5901690" cy="2555875"/>
            <wp:effectExtent l="0" t="0" r="0" b="0"/>
            <wp:wrapSquare wrapText="largest"/>
            <wp:docPr id="9" name="Объект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ascii="Times New Roman" w:hAnsi="Times New Roman" w:cs="Times New Roman"/>
          <w:color w:val="000000"/>
          <w:sz w:val="24"/>
        </w:rPr>
        <w:t>М</w:t>
      </w:r>
      <w:r>
        <w:rPr>
          <w:rFonts w:ascii="Times New Roman" w:hAnsi="Times New Roman"/>
          <w:color w:val="000000"/>
          <w:sz w:val="24"/>
        </w:rPr>
        <w:t>униципальная программа "Развитие жилищно-коммунального хозяйства муниципального образования "Ладушкинский городской округ" на 2017-2019 годы", тыс. рублей</w:t>
      </w:r>
    </w:p>
    <w:p w:rsidR="00093BFF" w:rsidRDefault="005950A1">
      <w:r>
        <w:rPr>
          <w:rFonts w:ascii="Times New Roman" w:hAnsi="Times New Roman" w:cs="Times New Roman"/>
          <w:b/>
          <w:i/>
          <w:sz w:val="28"/>
          <w:szCs w:val="28"/>
        </w:rPr>
        <w:t>Образование и культура</w:t>
      </w:r>
    </w:p>
    <w:p w:rsidR="00093BFF" w:rsidRDefault="005950A1">
      <w:pPr>
        <w:jc w:val="center"/>
      </w:pPr>
      <w:r>
        <w:rPr>
          <w:rFonts w:ascii="Times New Roman" w:hAnsi="Times New Roman" w:cs="Times New Roman"/>
          <w:noProof/>
          <w:color w:val="000000"/>
          <w:sz w:val="24"/>
          <w:szCs w:val="28"/>
          <w:lang w:eastAsia="ru-RU"/>
        </w:rPr>
        <w:drawing>
          <wp:anchor distT="0" distB="0" distL="0" distR="0" simplePos="0" relativeHeight="251656192" behindDoc="0" locked="0" layoutInCell="1" allowOverlap="1" wp14:anchorId="0862AA75" wp14:editId="4C31F98F">
            <wp:simplePos x="0" y="0"/>
            <wp:positionH relativeFrom="column">
              <wp:align>center</wp:align>
            </wp:positionH>
            <wp:positionV relativeFrom="paragraph">
              <wp:posOffset>635</wp:posOffset>
            </wp:positionV>
            <wp:extent cx="5584190" cy="1800225"/>
            <wp:effectExtent l="0" t="0" r="0" b="0"/>
            <wp:wrapSquare wrapText="largest"/>
            <wp:docPr id="10" name="Объект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Times New Roman" w:hAnsi="Times New Roman" w:cs="Times New Roman"/>
          <w:color w:val="000000"/>
          <w:sz w:val="24"/>
          <w:szCs w:val="28"/>
        </w:rPr>
        <w:t>М</w:t>
      </w:r>
      <w:r>
        <w:rPr>
          <w:rFonts w:ascii="Times New Roman" w:hAnsi="Times New Roman"/>
          <w:color w:val="000000"/>
          <w:sz w:val="24"/>
        </w:rPr>
        <w:t xml:space="preserve">униципальная программа "Развитие системы образования (дошкольное) на территории муниципального образования "Ладушкинский городской округ" на 2017-2019 годы", </w:t>
      </w:r>
      <w:r>
        <w:rPr>
          <w:rFonts w:ascii="Times New Roman" w:hAnsi="Times New Roman"/>
          <w:color w:val="000000"/>
          <w:sz w:val="24"/>
          <w:u w:val="single"/>
        </w:rPr>
        <w:t>тыс. рублей</w:t>
      </w:r>
    </w:p>
    <w:p w:rsidR="00093BFF" w:rsidRDefault="005950A1">
      <w:pPr>
        <w:rPr>
          <w:rFonts w:ascii="Times New Roman" w:hAnsi="Times New Roman" w:cs="Times New Roman"/>
          <w:b/>
          <w:i/>
          <w:sz w:val="28"/>
          <w:szCs w:val="28"/>
        </w:rPr>
      </w:pPr>
      <w:r>
        <w:rPr>
          <w:rFonts w:ascii="Times New Roman" w:hAnsi="Times New Roman" w:cs="Times New Roman"/>
          <w:b/>
          <w:i/>
          <w:noProof/>
          <w:sz w:val="28"/>
          <w:szCs w:val="28"/>
          <w:lang w:eastAsia="ru-RU"/>
        </w:rPr>
        <w:drawing>
          <wp:anchor distT="0" distB="0" distL="0" distR="0" simplePos="0" relativeHeight="251657216" behindDoc="0" locked="0" layoutInCell="1" allowOverlap="1" wp14:anchorId="343FBF7D" wp14:editId="0CA1DE67">
            <wp:simplePos x="0" y="0"/>
            <wp:positionH relativeFrom="column">
              <wp:align>center</wp:align>
            </wp:positionH>
            <wp:positionV relativeFrom="paragraph">
              <wp:posOffset>635</wp:posOffset>
            </wp:positionV>
            <wp:extent cx="5710555" cy="2038985"/>
            <wp:effectExtent l="0" t="0" r="0" b="0"/>
            <wp:wrapSquare wrapText="largest"/>
            <wp:docPr id="11" name="Объект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093BFF" w:rsidRDefault="005950A1">
      <w:pPr>
        <w:tabs>
          <w:tab w:val="left" w:pos="0"/>
        </w:tabs>
        <w:jc w:val="center"/>
        <w:rPr>
          <w:rFonts w:ascii="Times New Roman" w:hAnsi="Times New Roman" w:cs="Times New Roman"/>
          <w:color w:val="000000"/>
          <w:sz w:val="24"/>
          <w:szCs w:val="28"/>
        </w:rPr>
      </w:pPr>
      <w:r>
        <w:rPr>
          <w:rFonts w:ascii="Times New Roman" w:hAnsi="Times New Roman" w:cs="Times New Roman"/>
          <w:color w:val="000000"/>
          <w:sz w:val="24"/>
          <w:szCs w:val="28"/>
        </w:rPr>
        <w:t xml:space="preserve">Муниципальная программа "Развитие системы образования (общее) на территории муниципального образования "Ладушкинский городской округ" на 2017-2019 годы", </w:t>
      </w:r>
      <w:r>
        <w:rPr>
          <w:rFonts w:ascii="Times New Roman" w:hAnsi="Times New Roman" w:cs="Times New Roman"/>
          <w:color w:val="000000"/>
          <w:sz w:val="24"/>
          <w:szCs w:val="28"/>
          <w:u w:val="single"/>
        </w:rPr>
        <w:t>тыс. рублей</w:t>
      </w:r>
    </w:p>
    <w:p w:rsidR="00093BFF" w:rsidRDefault="00093BFF">
      <w:pPr>
        <w:tabs>
          <w:tab w:val="left" w:pos="0"/>
        </w:tabs>
        <w:jc w:val="center"/>
        <w:rPr>
          <w:rFonts w:ascii="Times New Roman" w:hAnsi="Times New Roman"/>
          <w:color w:val="000000"/>
          <w:sz w:val="24"/>
          <w:u w:val="single"/>
        </w:rPr>
      </w:pPr>
    </w:p>
    <w:p w:rsidR="00093BFF" w:rsidRDefault="00093BFF">
      <w:pPr>
        <w:rPr>
          <w:rFonts w:ascii="Times New Roman" w:hAnsi="Times New Roman" w:cs="Times New Roman"/>
          <w:b/>
          <w:i/>
          <w:sz w:val="28"/>
          <w:szCs w:val="28"/>
        </w:rPr>
      </w:pPr>
    </w:p>
    <w:p w:rsidR="00093BFF" w:rsidRDefault="005950A1">
      <w:pPr>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w:drawing>
          <wp:anchor distT="0" distB="0" distL="0" distR="0" simplePos="0" relativeHeight="251658240" behindDoc="0" locked="0" layoutInCell="1" allowOverlap="1" wp14:anchorId="38DDCD8A" wp14:editId="302302D9">
            <wp:simplePos x="0" y="0"/>
            <wp:positionH relativeFrom="column">
              <wp:align>center</wp:align>
            </wp:positionH>
            <wp:positionV relativeFrom="paragraph">
              <wp:posOffset>635</wp:posOffset>
            </wp:positionV>
            <wp:extent cx="5400675" cy="1835785"/>
            <wp:effectExtent l="0" t="0" r="0" b="0"/>
            <wp:wrapSquare wrapText="largest"/>
            <wp:docPr id="12" name="Объект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093BFF" w:rsidRDefault="00093BFF">
      <w:pPr>
        <w:rPr>
          <w:rFonts w:ascii="Times New Roman" w:hAnsi="Times New Roman" w:cs="Times New Roman"/>
          <w:b/>
          <w:i/>
          <w:sz w:val="28"/>
          <w:szCs w:val="28"/>
        </w:rPr>
      </w:pPr>
    </w:p>
    <w:p w:rsidR="00093BFF" w:rsidRDefault="00093BFF">
      <w:pPr>
        <w:rPr>
          <w:rFonts w:ascii="Times New Roman" w:hAnsi="Times New Roman" w:cs="Times New Roman"/>
          <w:b/>
          <w:i/>
          <w:sz w:val="28"/>
          <w:szCs w:val="28"/>
        </w:rPr>
      </w:pPr>
    </w:p>
    <w:p w:rsidR="00093BFF" w:rsidRDefault="00093BFF">
      <w:pPr>
        <w:rPr>
          <w:rFonts w:ascii="Times New Roman" w:hAnsi="Times New Roman" w:cs="Times New Roman"/>
          <w:b/>
          <w:i/>
          <w:sz w:val="28"/>
          <w:szCs w:val="28"/>
        </w:rPr>
      </w:pPr>
    </w:p>
    <w:p w:rsidR="00093BFF" w:rsidRDefault="00093BFF">
      <w:pPr>
        <w:rPr>
          <w:rFonts w:ascii="Times New Roman" w:hAnsi="Times New Roman" w:cs="Times New Roman"/>
          <w:b/>
          <w:i/>
          <w:sz w:val="28"/>
          <w:szCs w:val="28"/>
        </w:rPr>
      </w:pPr>
    </w:p>
    <w:p w:rsidR="00093BFF" w:rsidRDefault="005950A1">
      <w:pPr>
        <w:jc w:val="center"/>
        <w:rPr>
          <w:rFonts w:ascii="Times New Roman" w:hAnsi="Times New Roman" w:cs="Times New Roman"/>
          <w:sz w:val="28"/>
          <w:szCs w:val="28"/>
        </w:rPr>
      </w:pPr>
      <w:r>
        <w:rPr>
          <w:rFonts w:ascii="Times New Roman" w:hAnsi="Times New Roman" w:cs="Times New Roman"/>
          <w:color w:val="000000"/>
          <w:sz w:val="24"/>
          <w:szCs w:val="28"/>
        </w:rPr>
        <w:t xml:space="preserve">Муниципальная программа "Развитие системы образования (дополнительное) на территории муниципального образования "Ладушкинский городской округ" на 2017-2019 годы", </w:t>
      </w:r>
      <w:r>
        <w:rPr>
          <w:rFonts w:ascii="Times New Roman" w:hAnsi="Times New Roman" w:cs="Times New Roman"/>
          <w:color w:val="000000"/>
          <w:sz w:val="24"/>
          <w:szCs w:val="28"/>
          <w:u w:val="single"/>
        </w:rPr>
        <w:t>тыс. рублей</w:t>
      </w:r>
    </w:p>
    <w:p w:rsidR="00093BFF" w:rsidRDefault="00093BFF">
      <w:pPr>
        <w:rPr>
          <w:rFonts w:ascii="Times New Roman" w:hAnsi="Times New Roman" w:cs="Times New Roman"/>
          <w:b/>
          <w:i/>
          <w:sz w:val="28"/>
          <w:szCs w:val="28"/>
        </w:rPr>
      </w:pPr>
    </w:p>
    <w:p w:rsidR="00093BFF" w:rsidRDefault="005950A1">
      <w:pPr>
        <w:rPr>
          <w:rFonts w:ascii="Times New Roman" w:hAnsi="Times New Roman" w:cs="Times New Roman"/>
          <w:b/>
          <w:i/>
          <w:sz w:val="28"/>
          <w:szCs w:val="28"/>
        </w:rPr>
      </w:pPr>
      <w:r>
        <w:rPr>
          <w:rFonts w:ascii="Times New Roman" w:hAnsi="Times New Roman" w:cs="Times New Roman"/>
          <w:b/>
          <w:i/>
          <w:noProof/>
          <w:sz w:val="28"/>
          <w:szCs w:val="28"/>
          <w:lang w:eastAsia="ru-RU"/>
        </w:rPr>
        <w:drawing>
          <wp:anchor distT="0" distB="0" distL="0" distR="0" simplePos="0" relativeHeight="251659264" behindDoc="0" locked="0" layoutInCell="1" allowOverlap="1" wp14:anchorId="4A30FEE5" wp14:editId="54AF7CA5">
            <wp:simplePos x="0" y="0"/>
            <wp:positionH relativeFrom="column">
              <wp:align>center</wp:align>
            </wp:positionH>
            <wp:positionV relativeFrom="paragraph">
              <wp:posOffset>635</wp:posOffset>
            </wp:positionV>
            <wp:extent cx="5490845" cy="2384425"/>
            <wp:effectExtent l="0" t="0" r="0" b="0"/>
            <wp:wrapSquare wrapText="largest"/>
            <wp:docPr id="13" name="Объект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093BFF" w:rsidRDefault="005950A1">
      <w:pPr>
        <w:tabs>
          <w:tab w:val="left" w:pos="0"/>
        </w:tabs>
        <w:jc w:val="center"/>
      </w:pPr>
      <w:r>
        <w:rPr>
          <w:rFonts w:ascii="Times New Roman" w:hAnsi="Times New Roman" w:cs="Times New Roman"/>
          <w:color w:val="000000"/>
          <w:sz w:val="24"/>
          <w:szCs w:val="28"/>
        </w:rPr>
        <w:t>Му</w:t>
      </w:r>
      <w:r>
        <w:rPr>
          <w:rFonts w:ascii="Times New Roman" w:hAnsi="Times New Roman"/>
          <w:color w:val="000000"/>
          <w:sz w:val="24"/>
        </w:rPr>
        <w:t>ниципальная программа "Развитие культуры на территории муниципального образования "Ладушкинский городской округ" на 2017-2019 годы“, тыс. рублей</w:t>
      </w:r>
    </w:p>
    <w:p w:rsidR="00093BFF" w:rsidRDefault="00093BFF">
      <w:pPr>
        <w:tabs>
          <w:tab w:val="left" w:pos="0"/>
        </w:tabs>
        <w:rPr>
          <w:rFonts w:ascii="Times New Roman" w:hAnsi="Times New Roman" w:cs="Times New Roman"/>
          <w:b/>
          <w:i/>
          <w:color w:val="000000"/>
          <w:sz w:val="28"/>
          <w:szCs w:val="28"/>
          <w:u w:val="single"/>
        </w:rPr>
      </w:pPr>
    </w:p>
    <w:p w:rsidR="00093BFF" w:rsidRDefault="005950A1">
      <w:pPr>
        <w:tabs>
          <w:tab w:val="left" w:pos="0"/>
        </w:tabs>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Спорт </w:t>
      </w:r>
    </w:p>
    <w:p w:rsidR="00093BFF" w:rsidRDefault="005950A1" w:rsidP="0084248C">
      <w:pPr>
        <w:jc w:val="center"/>
        <w:rPr>
          <w:rFonts w:ascii="Times New Roman" w:hAnsi="Times New Roman" w:cs="Times New Roman"/>
          <w:sz w:val="28"/>
          <w:szCs w:val="28"/>
        </w:rPr>
      </w:pPr>
      <w:r>
        <w:rPr>
          <w:rFonts w:ascii="Times New Roman" w:hAnsi="Times New Roman" w:cs="Times New Roman"/>
          <w:b/>
          <w:i/>
          <w:noProof/>
          <w:sz w:val="28"/>
          <w:szCs w:val="28"/>
          <w:lang w:eastAsia="ru-RU"/>
        </w:rPr>
        <w:drawing>
          <wp:anchor distT="0" distB="0" distL="0" distR="0" simplePos="0" relativeHeight="251661312" behindDoc="0" locked="0" layoutInCell="1" allowOverlap="1" wp14:anchorId="475B94D0" wp14:editId="1F68D0AC">
            <wp:simplePos x="0" y="0"/>
            <wp:positionH relativeFrom="column">
              <wp:align>center</wp:align>
            </wp:positionH>
            <wp:positionV relativeFrom="paragraph">
              <wp:posOffset>635</wp:posOffset>
            </wp:positionV>
            <wp:extent cx="5567680" cy="2448560"/>
            <wp:effectExtent l="0" t="0" r="0" b="0"/>
            <wp:wrapSquare wrapText="largest"/>
            <wp:docPr id="14" name="Объект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roofErr w:type="gramStart"/>
      <w:r w:rsidR="0084248C">
        <w:rPr>
          <w:rFonts w:ascii="Times New Roman" w:hAnsi="Times New Roman" w:cs="Times New Roman"/>
          <w:color w:val="000000"/>
          <w:sz w:val="24"/>
          <w:szCs w:val="28"/>
        </w:rPr>
        <w:t>м</w:t>
      </w:r>
      <w:r>
        <w:rPr>
          <w:rFonts w:ascii="Times New Roman" w:hAnsi="Times New Roman" w:cs="Times New Roman"/>
          <w:color w:val="000000"/>
          <w:sz w:val="24"/>
          <w:szCs w:val="28"/>
        </w:rPr>
        <w:t>униципальная программа "Развитие физической культуры и спорта на территории муниципального образования "Ладушкинский городской округ" на 2017-2019 годы, тыс. рублей</w:t>
      </w:r>
      <w:proofErr w:type="gramEnd"/>
    </w:p>
    <w:p w:rsidR="00093BFF" w:rsidRDefault="005950A1">
      <w:pPr>
        <w:rPr>
          <w:rFonts w:ascii="Times New Roman" w:hAnsi="Times New Roman" w:cs="Times New Roman"/>
          <w:b/>
          <w:i/>
          <w:sz w:val="28"/>
          <w:szCs w:val="28"/>
        </w:rPr>
      </w:pPr>
      <w:r>
        <w:rPr>
          <w:rFonts w:ascii="Times New Roman" w:hAnsi="Times New Roman" w:cs="Times New Roman"/>
          <w:b/>
          <w:i/>
          <w:sz w:val="28"/>
          <w:szCs w:val="28"/>
        </w:rPr>
        <w:lastRenderedPageBreak/>
        <w:t>Социальная политика</w:t>
      </w:r>
    </w:p>
    <w:p w:rsidR="00093BFF" w:rsidRDefault="005950A1">
      <w:pPr>
        <w:jc w:val="center"/>
        <w:rPr>
          <w:rFonts w:ascii="Times New Roman" w:hAnsi="Times New Roman" w:cs="Times New Roman"/>
          <w:sz w:val="28"/>
          <w:szCs w:val="28"/>
        </w:rPr>
      </w:pPr>
      <w:r>
        <w:rPr>
          <w:rFonts w:ascii="Times New Roman" w:hAnsi="Times New Roman" w:cs="Times New Roman"/>
          <w:noProof/>
          <w:color w:val="000000"/>
          <w:sz w:val="24"/>
          <w:szCs w:val="28"/>
          <w:lang w:eastAsia="ru-RU"/>
        </w:rPr>
        <w:drawing>
          <wp:anchor distT="0" distB="0" distL="0" distR="0" simplePos="0" relativeHeight="251662336" behindDoc="0" locked="0" layoutInCell="1" allowOverlap="1" wp14:anchorId="16B54030" wp14:editId="426C346C">
            <wp:simplePos x="0" y="0"/>
            <wp:positionH relativeFrom="column">
              <wp:align>center</wp:align>
            </wp:positionH>
            <wp:positionV relativeFrom="paragraph">
              <wp:posOffset>635</wp:posOffset>
            </wp:positionV>
            <wp:extent cx="6192520" cy="2663825"/>
            <wp:effectExtent l="0" t="0" r="0" b="0"/>
            <wp:wrapSquare wrapText="largest"/>
            <wp:docPr id="15" name="Объект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rFonts w:ascii="Times New Roman" w:hAnsi="Times New Roman" w:cs="Times New Roman"/>
          <w:color w:val="000000"/>
          <w:sz w:val="24"/>
          <w:szCs w:val="28"/>
        </w:rPr>
        <w:t>Муниципальная программа "Развитие социальной защиты населения" в муниципальном образовании "Ладушкинский городской округ" на 2016-2017 и 2018-2020 годы, тыс. рублей</w:t>
      </w:r>
    </w:p>
    <w:p w:rsidR="00093BFF" w:rsidRDefault="005950A1">
      <w:pPr>
        <w:jc w:val="center"/>
        <w:rPr>
          <w:rFonts w:ascii="Times New Roman" w:hAnsi="Times New Roman" w:cs="Times New Roman"/>
          <w:b/>
          <w:i/>
          <w:sz w:val="28"/>
          <w:szCs w:val="28"/>
        </w:rPr>
      </w:pPr>
      <w:r>
        <w:rPr>
          <w:rFonts w:ascii="Times New Roman" w:hAnsi="Times New Roman" w:cs="Times New Roman"/>
          <w:noProof/>
          <w:color w:val="000000"/>
          <w:sz w:val="24"/>
          <w:szCs w:val="28"/>
          <w:lang w:eastAsia="ru-RU"/>
        </w:rPr>
        <w:drawing>
          <wp:anchor distT="0" distB="0" distL="0" distR="0" simplePos="0" relativeHeight="251663360" behindDoc="0" locked="0" layoutInCell="1" allowOverlap="1" wp14:anchorId="4C23FBE9" wp14:editId="1B83E9F8">
            <wp:simplePos x="0" y="0"/>
            <wp:positionH relativeFrom="column">
              <wp:align>center</wp:align>
            </wp:positionH>
            <wp:positionV relativeFrom="paragraph">
              <wp:posOffset>635</wp:posOffset>
            </wp:positionV>
            <wp:extent cx="5755005" cy="2520315"/>
            <wp:effectExtent l="0" t="0" r="0" b="0"/>
            <wp:wrapSquare wrapText="largest"/>
            <wp:docPr id="16" name="Объект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Pr>
          <w:rFonts w:ascii="Times New Roman" w:hAnsi="Times New Roman" w:cs="Times New Roman"/>
          <w:color w:val="000000"/>
          <w:sz w:val="24"/>
          <w:szCs w:val="28"/>
        </w:rPr>
        <w:t xml:space="preserve">Муниципальная программа "Дети-сироты" на 2017-2019 годы, </w:t>
      </w:r>
      <w:r>
        <w:rPr>
          <w:rFonts w:ascii="Times New Roman" w:hAnsi="Times New Roman" w:cs="Times New Roman"/>
          <w:color w:val="000000"/>
          <w:sz w:val="24"/>
          <w:szCs w:val="28"/>
          <w:u w:val="single"/>
        </w:rPr>
        <w:t>тыс. рублей</w:t>
      </w:r>
    </w:p>
    <w:p w:rsidR="00093BFF" w:rsidRDefault="00093BFF">
      <w:pPr>
        <w:jc w:val="center"/>
        <w:rPr>
          <w:color w:val="000000"/>
          <w:sz w:val="24"/>
          <w:u w:val="single"/>
        </w:rPr>
      </w:pPr>
    </w:p>
    <w:p w:rsidR="00093BFF" w:rsidRDefault="00093BFF">
      <w:pPr>
        <w:rPr>
          <w:rFonts w:ascii="Times New Roman" w:hAnsi="Times New Roman" w:cs="Times New Roman"/>
          <w:b/>
          <w:sz w:val="28"/>
          <w:szCs w:val="28"/>
        </w:rPr>
      </w:pPr>
    </w:p>
    <w:p w:rsidR="0084248C" w:rsidRDefault="0084248C" w:rsidP="0084248C">
      <w:pPr>
        <w:rPr>
          <w:rFonts w:ascii="Times New Roman" w:hAnsi="Times New Roman" w:cs="Times New Roman"/>
          <w:b/>
          <w:sz w:val="28"/>
          <w:szCs w:val="28"/>
        </w:rPr>
      </w:pPr>
      <w:r>
        <w:rPr>
          <w:rFonts w:ascii="Times New Roman" w:hAnsi="Times New Roman" w:cs="Times New Roman"/>
          <w:b/>
          <w:sz w:val="28"/>
          <w:szCs w:val="28"/>
        </w:rPr>
        <w:t xml:space="preserve">7.3. Долговые обязательства  </w:t>
      </w:r>
    </w:p>
    <w:p w:rsidR="00093BFF" w:rsidRDefault="00093BFF">
      <w:pPr>
        <w:rPr>
          <w:rFonts w:ascii="Times New Roman" w:hAnsi="Times New Roman" w:cs="Times New Roman"/>
          <w:b/>
          <w:sz w:val="28"/>
          <w:szCs w:val="28"/>
        </w:rPr>
      </w:pPr>
    </w:p>
    <w:p w:rsidR="0084248C" w:rsidRDefault="0084248C">
      <w:pPr>
        <w:rPr>
          <w:rFonts w:ascii="Times New Roman" w:hAnsi="Times New Roman" w:cs="Times New Roman"/>
          <w:b/>
          <w:sz w:val="28"/>
          <w:szCs w:val="28"/>
        </w:rPr>
      </w:pPr>
    </w:p>
    <w:p w:rsidR="00093BFF" w:rsidRDefault="005950A1">
      <w:pPr>
        <w:rPr>
          <w:rFonts w:ascii="Times New Roman" w:hAnsi="Times New Roman" w:cs="Times New Roman"/>
          <w:b/>
          <w:i/>
          <w:sz w:val="28"/>
          <w:szCs w:val="28"/>
        </w:rPr>
      </w:pPr>
      <w:r>
        <w:rPr>
          <w:noProof/>
          <w:lang w:eastAsia="ru-RU"/>
        </w:rPr>
        <w:drawing>
          <wp:anchor distT="0" distB="0" distL="0" distR="0" simplePos="0" relativeHeight="251664384" behindDoc="0" locked="0" layoutInCell="1" allowOverlap="1" wp14:anchorId="2EB39E25" wp14:editId="3BC6BD1F">
            <wp:simplePos x="0" y="0"/>
            <wp:positionH relativeFrom="column">
              <wp:posOffset>-31115</wp:posOffset>
            </wp:positionH>
            <wp:positionV relativeFrom="paragraph">
              <wp:posOffset>-61595</wp:posOffset>
            </wp:positionV>
            <wp:extent cx="4584700" cy="1765935"/>
            <wp:effectExtent l="0" t="0" r="0" b="0"/>
            <wp:wrapSquare wrapText="largest"/>
            <wp:docPr id="17" name="Объект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093BFF" w:rsidRDefault="00093BFF">
      <w:pPr>
        <w:rPr>
          <w:rFonts w:ascii="Times New Roman" w:hAnsi="Times New Roman" w:cs="Times New Roman"/>
          <w:b/>
          <w:i/>
          <w:sz w:val="28"/>
          <w:szCs w:val="28"/>
        </w:rPr>
      </w:pPr>
    </w:p>
    <w:p w:rsidR="00093BFF" w:rsidRDefault="005950A1">
      <w:pPr>
        <w:jc w:val="center"/>
      </w:pPr>
      <w:r>
        <w:rPr>
          <w:rFonts w:ascii="Times New Roman" w:hAnsi="Times New Roman" w:cs="Times New Roman"/>
          <w:b/>
          <w:color w:val="000000"/>
          <w:sz w:val="24"/>
          <w:szCs w:val="28"/>
        </w:rPr>
        <w:t>К</w:t>
      </w:r>
      <w:r>
        <w:rPr>
          <w:rFonts w:ascii="Times New Roman" w:hAnsi="Times New Roman"/>
          <w:b/>
          <w:color w:val="000000"/>
          <w:sz w:val="24"/>
        </w:rPr>
        <w:t xml:space="preserve">редиторская задолженность </w:t>
      </w:r>
      <w:r>
        <w:rPr>
          <w:rFonts w:ascii="Times New Roman" w:hAnsi="Times New Roman"/>
          <w:color w:val="000000"/>
          <w:sz w:val="24"/>
        </w:rPr>
        <w:t>на 01.01.</w:t>
      </w:r>
      <w:r>
        <w:rPr>
          <w:rFonts w:ascii="Times New Roman" w:hAnsi="Times New Roman"/>
          <w:b/>
          <w:color w:val="000000"/>
          <w:sz w:val="24"/>
        </w:rPr>
        <w:t xml:space="preserve">2020 </w:t>
      </w:r>
      <w:r>
        <w:rPr>
          <w:rFonts w:ascii="Times New Roman" w:hAnsi="Times New Roman"/>
          <w:color w:val="000000"/>
          <w:sz w:val="24"/>
        </w:rPr>
        <w:t>г.</w:t>
      </w:r>
      <w:proofErr w:type="gramStart"/>
      <w:r>
        <w:rPr>
          <w:rFonts w:ascii="Times New Roman" w:hAnsi="Times New Roman"/>
          <w:color w:val="000000"/>
          <w:sz w:val="24"/>
        </w:rPr>
        <w:t>,</w:t>
      </w:r>
      <w:proofErr w:type="spellStart"/>
      <w:r>
        <w:rPr>
          <w:rFonts w:ascii="Times New Roman" w:hAnsi="Times New Roman"/>
          <w:color w:val="000000"/>
          <w:sz w:val="24"/>
        </w:rPr>
        <w:t>т</w:t>
      </w:r>
      <w:proofErr w:type="gramEnd"/>
      <w:r>
        <w:rPr>
          <w:rFonts w:ascii="Times New Roman" w:hAnsi="Times New Roman"/>
          <w:color w:val="000000"/>
          <w:sz w:val="24"/>
        </w:rPr>
        <w:t>ыс</w:t>
      </w:r>
      <w:proofErr w:type="spellEnd"/>
      <w:r>
        <w:rPr>
          <w:rFonts w:ascii="Times New Roman" w:hAnsi="Times New Roman"/>
          <w:color w:val="000000"/>
          <w:sz w:val="24"/>
        </w:rPr>
        <w:t>. рублей</w:t>
      </w:r>
    </w:p>
    <w:p w:rsidR="00093BFF" w:rsidRDefault="00093BFF">
      <w:pPr>
        <w:rPr>
          <w:rFonts w:ascii="Times New Roman" w:hAnsi="Times New Roman" w:cs="Times New Roman"/>
          <w:sz w:val="28"/>
          <w:szCs w:val="28"/>
        </w:rPr>
      </w:pPr>
    </w:p>
    <w:p w:rsidR="00093BFF" w:rsidRDefault="00093BFF">
      <w:pPr>
        <w:rPr>
          <w:rFonts w:ascii="Times New Roman" w:hAnsi="Times New Roman" w:cs="Times New Roman"/>
          <w:b/>
          <w:i/>
          <w:sz w:val="28"/>
          <w:szCs w:val="28"/>
        </w:rPr>
      </w:pPr>
    </w:p>
    <w:p w:rsidR="00093BFF" w:rsidRDefault="005950A1">
      <w:pPr>
        <w:rPr>
          <w:b/>
          <w:bCs/>
        </w:rPr>
      </w:pPr>
      <w:r>
        <w:rPr>
          <w:rFonts w:ascii="Times New Roman" w:hAnsi="Times New Roman" w:cs="Times New Roman"/>
          <w:b/>
          <w:bCs/>
          <w:sz w:val="28"/>
          <w:szCs w:val="28"/>
        </w:rPr>
        <w:t xml:space="preserve">7.4.  </w:t>
      </w:r>
      <w:r>
        <w:rPr>
          <w:rFonts w:ascii="Times New Roman" w:hAnsi="Times New Roman" w:cs="Times New Roman"/>
          <w:b/>
          <w:bCs/>
          <w:sz w:val="28"/>
          <w:szCs w:val="28"/>
        </w:rPr>
        <w:lastRenderedPageBreak/>
        <w:t>Мероприятия по мобилизации доходов</w:t>
      </w:r>
    </w:p>
    <w:p w:rsidR="00093BFF" w:rsidRDefault="005950A1">
      <w:pPr>
        <w:pStyle w:val="20"/>
        <w:shd w:val="clear" w:color="auto" w:fill="auto"/>
        <w:spacing w:before="0" w:line="367" w:lineRule="exact"/>
        <w:ind w:firstLine="760"/>
        <w:jc w:val="both"/>
      </w:pPr>
      <w:proofErr w:type="gramStart"/>
      <w:r>
        <w:t>В целях исполнения работодателями городского округа законодательства об обязательном пенсионном и социальном страховании, обеспечения своевременной выплаты заработной платы работникам и погашения ее задолженности, обеспечения уровня заработной платы не ниже минимального размера оплаты труда, установленного законодательством, а также рассмотрения вопросов погашения организациями задолженности перед бюджетом МО «Ладушкинский городской округ» по налоговым и иным обязательным платежам при администрации создана комиссия по мобилизации</w:t>
      </w:r>
      <w:proofErr w:type="gramEnd"/>
      <w:r>
        <w:t xml:space="preserve"> доходов. В 2019 году было проведено 2  заседаний комиссии, на которую приглашены 5 хозяйствующих субъектов осуществляющих свою деятельность на территории муниципального образования и  имеющих задолженность по налогам, по данным ИФНС России №10 по Калининградской области. Негативным фактором, который усложняет работу комиссии по мобилизации доходов, является игнорирование хозяйствующими субъектами направляемых уведомлений.   Во исполнение  поручений Правительства Калининградской области был сформирован план совместных мероприятий с Федеральной службой судебных приставов (Багратионовский ОСП), ОГИБДД  МО МВД «Багратионовский»,  ИФНС России №10 по Калининградской области. Во исполнение данного плана на территории муниципалитета  было проведено 2 рейда, по взысканию задолженности по транспортному налогу.</w:t>
      </w:r>
    </w:p>
    <w:p w:rsidR="00093BFF" w:rsidRDefault="00093BFF">
      <w:pPr>
        <w:pStyle w:val="20"/>
        <w:shd w:val="clear" w:color="auto" w:fill="auto"/>
        <w:spacing w:before="0" w:line="367" w:lineRule="exact"/>
        <w:jc w:val="both"/>
        <w:rPr>
          <w:b/>
          <w:i/>
        </w:rPr>
      </w:pPr>
    </w:p>
    <w:p w:rsidR="00093BFF" w:rsidRDefault="005950A1">
      <w:pPr>
        <w:spacing w:line="240" w:lineRule="auto"/>
        <w:rPr>
          <w:rFonts w:ascii="Times New Roman" w:hAnsi="Times New Roman"/>
          <w:b/>
          <w:bCs/>
          <w:sz w:val="28"/>
          <w:szCs w:val="28"/>
        </w:rPr>
      </w:pPr>
      <w:r>
        <w:rPr>
          <w:rFonts w:ascii="Times New Roman" w:hAnsi="Times New Roman"/>
          <w:b/>
          <w:bCs/>
          <w:sz w:val="28"/>
          <w:szCs w:val="28"/>
        </w:rPr>
        <w:t xml:space="preserve">8.1. Инвестиционная привлекательность городского округа </w:t>
      </w:r>
    </w:p>
    <w:p w:rsidR="00093BFF" w:rsidRDefault="005950A1" w:rsidP="0084248C">
      <w:pPr>
        <w:spacing w:line="240" w:lineRule="auto"/>
        <w:jc w:val="both"/>
        <w:rPr>
          <w:rFonts w:ascii="Times New Roman" w:hAnsi="Times New Roman"/>
          <w:sz w:val="28"/>
          <w:szCs w:val="28"/>
        </w:rPr>
      </w:pPr>
      <w:r>
        <w:rPr>
          <w:rFonts w:ascii="Times New Roman" w:hAnsi="Times New Roman"/>
          <w:sz w:val="28"/>
          <w:szCs w:val="28"/>
        </w:rPr>
        <w:t>Ключевые показатели,</w:t>
      </w:r>
      <w:r w:rsidR="0084248C">
        <w:rPr>
          <w:rFonts w:ascii="Times New Roman" w:hAnsi="Times New Roman"/>
          <w:sz w:val="28"/>
          <w:szCs w:val="28"/>
        </w:rPr>
        <w:t xml:space="preserve"> </w:t>
      </w:r>
      <w:r>
        <w:rPr>
          <w:rFonts w:ascii="Times New Roman" w:hAnsi="Times New Roman"/>
          <w:sz w:val="28"/>
          <w:szCs w:val="28"/>
        </w:rPr>
        <w:t xml:space="preserve">характеризующие инвестиционную привлекательность Ладушкинского городского округа по сравнению с остальными </w:t>
      </w:r>
      <w:r w:rsidR="0084248C">
        <w:rPr>
          <w:rFonts w:ascii="Times New Roman" w:hAnsi="Times New Roman"/>
          <w:sz w:val="28"/>
          <w:szCs w:val="28"/>
        </w:rPr>
        <w:t xml:space="preserve"> м</w:t>
      </w:r>
      <w:r>
        <w:rPr>
          <w:rFonts w:ascii="Times New Roman" w:hAnsi="Times New Roman"/>
          <w:sz w:val="28"/>
          <w:szCs w:val="28"/>
        </w:rPr>
        <w:t>униципальными образованиями</w:t>
      </w:r>
      <w:r w:rsidR="0084248C">
        <w:rPr>
          <w:rFonts w:ascii="Times New Roman" w:hAnsi="Times New Roman"/>
          <w:sz w:val="28"/>
          <w:szCs w:val="28"/>
        </w:rPr>
        <w:t xml:space="preserve"> </w:t>
      </w:r>
      <w:r>
        <w:rPr>
          <w:rFonts w:ascii="Times New Roman" w:hAnsi="Times New Roman"/>
          <w:sz w:val="28"/>
          <w:szCs w:val="28"/>
        </w:rPr>
        <w:t xml:space="preserve"> Калининградской области</w:t>
      </w:r>
    </w:p>
    <w:p w:rsidR="00093BFF" w:rsidRDefault="00093BFF">
      <w:pPr>
        <w:spacing w:line="240" w:lineRule="auto"/>
        <w:jc w:val="right"/>
        <w:rPr>
          <w:rFonts w:ascii="Cambria Math" w:hAnsi="Cambria Math"/>
          <w:sz w:val="24"/>
        </w:rPr>
      </w:pPr>
    </w:p>
    <w:p w:rsidR="00093BFF" w:rsidRDefault="005950A1">
      <w:pPr>
        <w:spacing w:line="240" w:lineRule="auto"/>
        <w:jc w:val="center"/>
        <w:rPr>
          <w:rFonts w:ascii="Times New Roman" w:hAnsi="Times New Roman"/>
        </w:rPr>
      </w:pPr>
      <w:r>
        <w:rPr>
          <w:rFonts w:ascii="Times New Roman" w:hAnsi="Times New Roman" w:cs="Times New Roman"/>
          <w:b/>
          <w:i/>
          <w:sz w:val="24"/>
        </w:rPr>
        <w:t>1. Условно-неизменные ключевые показатели</w:t>
      </w:r>
    </w:p>
    <w:p w:rsidR="00093BFF" w:rsidRDefault="00093BFF">
      <w:pPr>
        <w:spacing w:line="240" w:lineRule="auto"/>
        <w:jc w:val="right"/>
        <w:rPr>
          <w:rFonts w:ascii="Times New Roman" w:hAnsi="Times New Roman"/>
          <w:sz w:val="24"/>
        </w:rPr>
      </w:pPr>
    </w:p>
    <w:tbl>
      <w:tblPr>
        <w:tblW w:w="9918" w:type="dxa"/>
        <w:tblInd w:w="-108" w:type="dxa"/>
        <w:tblLook w:val="04A0" w:firstRow="1" w:lastRow="0" w:firstColumn="1" w:lastColumn="0" w:noHBand="0" w:noVBand="1"/>
      </w:tblPr>
      <w:tblGrid>
        <w:gridCol w:w="7292"/>
        <w:gridCol w:w="1291"/>
        <w:gridCol w:w="1335"/>
      </w:tblGrid>
      <w:tr w:rsidR="00093BFF" w:rsidRPr="0084248C">
        <w:tc>
          <w:tcPr>
            <w:tcW w:w="7365" w:type="dxa"/>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Показатель</w:t>
            </w:r>
          </w:p>
        </w:tc>
        <w:tc>
          <w:tcPr>
            <w:tcW w:w="1275" w:type="dxa"/>
            <w:shd w:val="clear" w:color="auto" w:fill="E5EBF7"/>
          </w:tcPr>
          <w:p w:rsidR="00093BFF" w:rsidRPr="0084248C" w:rsidRDefault="005950A1">
            <w:pPr>
              <w:suppressAutoHyphens/>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Значение в 2018 г.</w:t>
            </w:r>
          </w:p>
        </w:tc>
        <w:tc>
          <w:tcPr>
            <w:tcW w:w="1278" w:type="dxa"/>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 xml:space="preserve">Место в рейтинге </w:t>
            </w:r>
          </w:p>
        </w:tc>
      </w:tr>
      <w:tr w:rsidR="00093BFF" w:rsidRPr="0084248C">
        <w:tc>
          <w:tcPr>
            <w:tcW w:w="7365"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 xml:space="preserve">Площадь земель населенных пунктов, промышленности, энергетики, транспорта, связи, а также сельскохозяйственного назначения, </w:t>
            </w:r>
            <w:proofErr w:type="gramStart"/>
            <w:r w:rsidRPr="0084248C">
              <w:rPr>
                <w:rFonts w:ascii="Times New Roman" w:hAnsi="Times New Roman" w:cs="Times New Roman"/>
                <w:sz w:val="28"/>
                <w:szCs w:val="28"/>
              </w:rPr>
              <w:t>га</w:t>
            </w:r>
            <w:proofErr w:type="gramEnd"/>
            <w:r w:rsidRPr="0084248C">
              <w:rPr>
                <w:rFonts w:ascii="Times New Roman" w:hAnsi="Times New Roman" w:cs="Times New Roman"/>
                <w:sz w:val="28"/>
                <w:szCs w:val="28"/>
              </w:rPr>
              <w:t xml:space="preserve"> </w:t>
            </w:r>
          </w:p>
        </w:tc>
        <w:tc>
          <w:tcPr>
            <w:tcW w:w="1275"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894</w:t>
            </w:r>
          </w:p>
        </w:tc>
        <w:tc>
          <w:tcPr>
            <w:tcW w:w="1278"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20</w:t>
            </w:r>
          </w:p>
        </w:tc>
      </w:tr>
      <w:tr w:rsidR="00093BFF" w:rsidRPr="0084248C">
        <w:tc>
          <w:tcPr>
            <w:tcW w:w="7365"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Количество объектов культурного наследия федерального и регионального значения, ед.</w:t>
            </w:r>
          </w:p>
        </w:tc>
        <w:tc>
          <w:tcPr>
            <w:tcW w:w="1275"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w:t>
            </w:r>
          </w:p>
        </w:tc>
        <w:tc>
          <w:tcPr>
            <w:tcW w:w="1278"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21</w:t>
            </w:r>
          </w:p>
        </w:tc>
      </w:tr>
      <w:tr w:rsidR="00093BFF" w:rsidRPr="0084248C">
        <w:tc>
          <w:tcPr>
            <w:tcW w:w="7365"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 xml:space="preserve">Расстояние до областного центра, </w:t>
            </w:r>
            <w:proofErr w:type="gramStart"/>
            <w:r w:rsidRPr="0084248C">
              <w:rPr>
                <w:rFonts w:ascii="Times New Roman" w:hAnsi="Times New Roman" w:cs="Times New Roman"/>
                <w:sz w:val="28"/>
                <w:szCs w:val="28"/>
              </w:rPr>
              <w:t>км</w:t>
            </w:r>
            <w:proofErr w:type="gramEnd"/>
          </w:p>
        </w:tc>
        <w:tc>
          <w:tcPr>
            <w:tcW w:w="1275"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24</w:t>
            </w:r>
          </w:p>
        </w:tc>
        <w:tc>
          <w:tcPr>
            <w:tcW w:w="1278"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5</w:t>
            </w:r>
          </w:p>
        </w:tc>
      </w:tr>
    </w:tbl>
    <w:p w:rsidR="00093BFF" w:rsidRPr="0084248C" w:rsidRDefault="00093BFF">
      <w:pPr>
        <w:spacing w:line="240" w:lineRule="auto"/>
        <w:rPr>
          <w:rFonts w:ascii="Times New Roman" w:hAnsi="Times New Roman" w:cs="Times New Roman"/>
          <w:sz w:val="28"/>
          <w:szCs w:val="28"/>
        </w:rPr>
      </w:pPr>
    </w:p>
    <w:p w:rsidR="00093BFF" w:rsidRPr="0084248C" w:rsidRDefault="005950A1">
      <w:pPr>
        <w:spacing w:line="240" w:lineRule="auto"/>
        <w:jc w:val="center"/>
        <w:rPr>
          <w:rFonts w:ascii="Times New Roman" w:hAnsi="Times New Roman" w:cs="Times New Roman"/>
          <w:sz w:val="28"/>
          <w:szCs w:val="28"/>
        </w:rPr>
      </w:pPr>
      <w:r w:rsidRPr="0084248C">
        <w:rPr>
          <w:rFonts w:ascii="Times New Roman" w:hAnsi="Times New Roman" w:cs="Times New Roman"/>
          <w:b/>
          <w:i/>
          <w:sz w:val="28"/>
          <w:szCs w:val="28"/>
        </w:rPr>
        <w:t>2. Медленно изменяющиеся ключевые показатели</w:t>
      </w:r>
    </w:p>
    <w:p w:rsidR="00093BFF" w:rsidRPr="0084248C" w:rsidRDefault="00093BFF">
      <w:pPr>
        <w:spacing w:line="240" w:lineRule="auto"/>
        <w:jc w:val="right"/>
        <w:rPr>
          <w:rFonts w:ascii="Times New Roman" w:hAnsi="Times New Roman" w:cs="Times New Roman"/>
          <w:sz w:val="28"/>
          <w:szCs w:val="28"/>
        </w:rPr>
      </w:pPr>
    </w:p>
    <w:tbl>
      <w:tblPr>
        <w:tblW w:w="9918" w:type="dxa"/>
        <w:tblInd w:w="-108" w:type="dxa"/>
        <w:tblLook w:val="04A0" w:firstRow="1" w:lastRow="0" w:firstColumn="1" w:lastColumn="0" w:noHBand="0" w:noVBand="1"/>
      </w:tblPr>
      <w:tblGrid>
        <w:gridCol w:w="4480"/>
        <w:gridCol w:w="989"/>
        <w:gridCol w:w="988"/>
        <w:gridCol w:w="988"/>
        <w:gridCol w:w="849"/>
        <w:gridCol w:w="848"/>
        <w:gridCol w:w="776"/>
      </w:tblGrid>
      <w:tr w:rsidR="00093BFF" w:rsidRPr="0084248C">
        <w:tc>
          <w:tcPr>
            <w:tcW w:w="4530" w:type="dxa"/>
            <w:vMerge w:val="restart"/>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Показатель</w:t>
            </w:r>
          </w:p>
        </w:tc>
        <w:tc>
          <w:tcPr>
            <w:tcW w:w="2977" w:type="dxa"/>
            <w:gridSpan w:val="3"/>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 xml:space="preserve">Значение показателя </w:t>
            </w:r>
          </w:p>
        </w:tc>
        <w:tc>
          <w:tcPr>
            <w:tcW w:w="2410" w:type="dxa"/>
            <w:gridSpan w:val="3"/>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 xml:space="preserve">Место в рейтинге </w:t>
            </w:r>
          </w:p>
        </w:tc>
      </w:tr>
      <w:tr w:rsidR="00093BFF" w:rsidRPr="0084248C">
        <w:tc>
          <w:tcPr>
            <w:tcW w:w="4530" w:type="dxa"/>
            <w:vMerge/>
            <w:shd w:val="clear" w:color="auto" w:fill="E5EBF7"/>
          </w:tcPr>
          <w:p w:rsidR="00093BFF" w:rsidRPr="0084248C" w:rsidRDefault="00093BFF">
            <w:pPr>
              <w:spacing w:before="40" w:after="40" w:line="240" w:lineRule="auto"/>
              <w:rPr>
                <w:rFonts w:ascii="Times New Roman" w:hAnsi="Times New Roman" w:cs="Times New Roman"/>
                <w:i/>
                <w:sz w:val="28"/>
                <w:szCs w:val="28"/>
              </w:rPr>
            </w:pPr>
          </w:p>
        </w:tc>
        <w:tc>
          <w:tcPr>
            <w:tcW w:w="993" w:type="dxa"/>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2012</w:t>
            </w:r>
          </w:p>
        </w:tc>
        <w:tc>
          <w:tcPr>
            <w:tcW w:w="992" w:type="dxa"/>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2015</w:t>
            </w:r>
          </w:p>
        </w:tc>
        <w:tc>
          <w:tcPr>
            <w:tcW w:w="991" w:type="dxa"/>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2018</w:t>
            </w:r>
          </w:p>
        </w:tc>
        <w:tc>
          <w:tcPr>
            <w:tcW w:w="850" w:type="dxa"/>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2012</w:t>
            </w:r>
          </w:p>
        </w:tc>
        <w:tc>
          <w:tcPr>
            <w:tcW w:w="849" w:type="dxa"/>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2015</w:t>
            </w:r>
          </w:p>
        </w:tc>
        <w:tc>
          <w:tcPr>
            <w:tcW w:w="712" w:type="dxa"/>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2018</w:t>
            </w:r>
          </w:p>
        </w:tc>
      </w:tr>
      <w:tr w:rsidR="00093BFF" w:rsidRPr="0084248C">
        <w:tc>
          <w:tcPr>
            <w:tcW w:w="4530"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Среднегодовая численность населения, человек</w:t>
            </w:r>
          </w:p>
        </w:tc>
        <w:tc>
          <w:tcPr>
            <w:tcW w:w="993"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3965</w:t>
            </w:r>
          </w:p>
        </w:tc>
        <w:tc>
          <w:tcPr>
            <w:tcW w:w="99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4128</w:t>
            </w:r>
          </w:p>
        </w:tc>
        <w:tc>
          <w:tcPr>
            <w:tcW w:w="991"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3990</w:t>
            </w:r>
          </w:p>
        </w:tc>
        <w:tc>
          <w:tcPr>
            <w:tcW w:w="850"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c>
          <w:tcPr>
            <w:tcW w:w="849"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c>
          <w:tcPr>
            <w:tcW w:w="71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r>
      <w:tr w:rsidR="00093BFF" w:rsidRPr="0084248C">
        <w:tc>
          <w:tcPr>
            <w:tcW w:w="4530"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Доля населения в общей среднегодовой численности населения региона, %</w:t>
            </w:r>
          </w:p>
        </w:tc>
        <w:tc>
          <w:tcPr>
            <w:tcW w:w="993"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0,42</w:t>
            </w:r>
          </w:p>
        </w:tc>
        <w:tc>
          <w:tcPr>
            <w:tcW w:w="99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0,42</w:t>
            </w:r>
          </w:p>
        </w:tc>
        <w:tc>
          <w:tcPr>
            <w:tcW w:w="991"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0,40</w:t>
            </w:r>
          </w:p>
        </w:tc>
        <w:tc>
          <w:tcPr>
            <w:tcW w:w="850"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c>
          <w:tcPr>
            <w:tcW w:w="849"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c>
          <w:tcPr>
            <w:tcW w:w="71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r>
      <w:tr w:rsidR="00093BFF" w:rsidRPr="0084248C">
        <w:tc>
          <w:tcPr>
            <w:tcW w:w="4530"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 xml:space="preserve">Плотность сети автодорог местного значения с твердым покрытием, </w:t>
            </w:r>
            <w:proofErr w:type="gramStart"/>
            <w:r w:rsidRPr="0084248C">
              <w:rPr>
                <w:rFonts w:ascii="Times New Roman" w:hAnsi="Times New Roman" w:cs="Times New Roman"/>
                <w:sz w:val="28"/>
                <w:szCs w:val="28"/>
              </w:rPr>
              <w:t>км</w:t>
            </w:r>
            <w:proofErr w:type="gramEnd"/>
            <w:r w:rsidRPr="0084248C">
              <w:rPr>
                <w:rFonts w:ascii="Times New Roman" w:hAnsi="Times New Roman" w:cs="Times New Roman"/>
                <w:sz w:val="28"/>
                <w:szCs w:val="28"/>
              </w:rPr>
              <w:t>/100 кв. км</w:t>
            </w:r>
          </w:p>
        </w:tc>
        <w:tc>
          <w:tcPr>
            <w:tcW w:w="993"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48,6</w:t>
            </w:r>
          </w:p>
        </w:tc>
        <w:tc>
          <w:tcPr>
            <w:tcW w:w="99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70,4</w:t>
            </w:r>
          </w:p>
        </w:tc>
        <w:tc>
          <w:tcPr>
            <w:tcW w:w="991"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43,9</w:t>
            </w:r>
          </w:p>
        </w:tc>
        <w:tc>
          <w:tcPr>
            <w:tcW w:w="850"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7</w:t>
            </w:r>
          </w:p>
        </w:tc>
        <w:tc>
          <w:tcPr>
            <w:tcW w:w="849"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6</w:t>
            </w:r>
          </w:p>
        </w:tc>
        <w:tc>
          <w:tcPr>
            <w:tcW w:w="71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9</w:t>
            </w:r>
          </w:p>
        </w:tc>
      </w:tr>
    </w:tbl>
    <w:p w:rsidR="00093BFF" w:rsidRPr="0084248C" w:rsidRDefault="00093BFF">
      <w:pPr>
        <w:spacing w:line="240" w:lineRule="auto"/>
        <w:jc w:val="right"/>
        <w:rPr>
          <w:rFonts w:ascii="Times New Roman" w:hAnsi="Times New Roman" w:cs="Times New Roman"/>
          <w:sz w:val="28"/>
          <w:szCs w:val="28"/>
        </w:rPr>
      </w:pPr>
    </w:p>
    <w:p w:rsidR="00093BFF" w:rsidRPr="0084248C" w:rsidRDefault="005950A1">
      <w:pPr>
        <w:spacing w:line="240" w:lineRule="auto"/>
        <w:jc w:val="center"/>
        <w:rPr>
          <w:rFonts w:ascii="Times New Roman" w:hAnsi="Times New Roman" w:cs="Times New Roman"/>
          <w:sz w:val="28"/>
          <w:szCs w:val="28"/>
        </w:rPr>
      </w:pPr>
      <w:r w:rsidRPr="0084248C">
        <w:rPr>
          <w:rFonts w:ascii="Times New Roman" w:hAnsi="Times New Roman" w:cs="Times New Roman"/>
          <w:b/>
          <w:i/>
          <w:sz w:val="28"/>
          <w:szCs w:val="28"/>
        </w:rPr>
        <w:t>3. Динамичные ключевые показатели</w:t>
      </w:r>
    </w:p>
    <w:p w:rsidR="00093BFF" w:rsidRPr="0084248C" w:rsidRDefault="00093BFF">
      <w:pPr>
        <w:spacing w:line="240" w:lineRule="auto"/>
        <w:jc w:val="center"/>
        <w:rPr>
          <w:rFonts w:ascii="Times New Roman" w:hAnsi="Times New Roman" w:cs="Times New Roman"/>
          <w:b/>
          <w:sz w:val="28"/>
          <w:szCs w:val="28"/>
        </w:rPr>
      </w:pPr>
    </w:p>
    <w:tbl>
      <w:tblPr>
        <w:tblW w:w="9918" w:type="dxa"/>
        <w:tblInd w:w="-108" w:type="dxa"/>
        <w:tblLook w:val="04A0" w:firstRow="1" w:lastRow="0" w:firstColumn="1" w:lastColumn="0" w:noHBand="0" w:noVBand="1"/>
      </w:tblPr>
      <w:tblGrid>
        <w:gridCol w:w="4418"/>
        <w:gridCol w:w="989"/>
        <w:gridCol w:w="988"/>
        <w:gridCol w:w="1056"/>
        <w:gridCol w:w="846"/>
        <w:gridCol w:w="845"/>
        <w:gridCol w:w="776"/>
      </w:tblGrid>
      <w:tr w:rsidR="00093BFF" w:rsidRPr="0084248C">
        <w:trPr>
          <w:tblHeader/>
        </w:trPr>
        <w:tc>
          <w:tcPr>
            <w:tcW w:w="4530" w:type="dxa"/>
            <w:vMerge w:val="restart"/>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Показатель</w:t>
            </w:r>
          </w:p>
        </w:tc>
        <w:tc>
          <w:tcPr>
            <w:tcW w:w="2977" w:type="dxa"/>
            <w:gridSpan w:val="3"/>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 xml:space="preserve">Значение показателя </w:t>
            </w:r>
          </w:p>
        </w:tc>
        <w:tc>
          <w:tcPr>
            <w:tcW w:w="2410" w:type="dxa"/>
            <w:gridSpan w:val="3"/>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 xml:space="preserve">Место в рейтинге </w:t>
            </w:r>
          </w:p>
        </w:tc>
      </w:tr>
      <w:tr w:rsidR="00093BFF" w:rsidRPr="0084248C">
        <w:trPr>
          <w:tblHeader/>
        </w:trPr>
        <w:tc>
          <w:tcPr>
            <w:tcW w:w="4530" w:type="dxa"/>
            <w:vMerge/>
            <w:shd w:val="clear" w:color="auto" w:fill="E5EBF7"/>
          </w:tcPr>
          <w:p w:rsidR="00093BFF" w:rsidRPr="0084248C" w:rsidRDefault="00093BFF">
            <w:pPr>
              <w:spacing w:before="40" w:after="40" w:line="240" w:lineRule="auto"/>
              <w:rPr>
                <w:rFonts w:ascii="Times New Roman" w:hAnsi="Times New Roman" w:cs="Times New Roman"/>
                <w:i/>
                <w:sz w:val="28"/>
                <w:szCs w:val="28"/>
              </w:rPr>
            </w:pPr>
          </w:p>
        </w:tc>
        <w:tc>
          <w:tcPr>
            <w:tcW w:w="993" w:type="dxa"/>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2016</w:t>
            </w:r>
          </w:p>
        </w:tc>
        <w:tc>
          <w:tcPr>
            <w:tcW w:w="992" w:type="dxa"/>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2017</w:t>
            </w:r>
          </w:p>
        </w:tc>
        <w:tc>
          <w:tcPr>
            <w:tcW w:w="991" w:type="dxa"/>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2018</w:t>
            </w:r>
          </w:p>
        </w:tc>
        <w:tc>
          <w:tcPr>
            <w:tcW w:w="850" w:type="dxa"/>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2016</w:t>
            </w:r>
          </w:p>
        </w:tc>
        <w:tc>
          <w:tcPr>
            <w:tcW w:w="849" w:type="dxa"/>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2017</w:t>
            </w:r>
          </w:p>
        </w:tc>
        <w:tc>
          <w:tcPr>
            <w:tcW w:w="712" w:type="dxa"/>
            <w:shd w:val="clear" w:color="auto" w:fill="E5EBF7"/>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i/>
                <w:sz w:val="28"/>
                <w:szCs w:val="28"/>
              </w:rPr>
              <w:t>2018</w:t>
            </w:r>
          </w:p>
        </w:tc>
      </w:tr>
      <w:tr w:rsidR="00093BFF" w:rsidRPr="0084248C">
        <w:tc>
          <w:tcPr>
            <w:tcW w:w="4530"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Темп прироста (убыли) населения, %</w:t>
            </w:r>
          </w:p>
        </w:tc>
        <w:tc>
          <w:tcPr>
            <w:tcW w:w="993"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-1,0</w:t>
            </w:r>
          </w:p>
        </w:tc>
        <w:tc>
          <w:tcPr>
            <w:tcW w:w="99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-0,4</w:t>
            </w:r>
          </w:p>
        </w:tc>
        <w:tc>
          <w:tcPr>
            <w:tcW w:w="991"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-1,7</w:t>
            </w:r>
          </w:p>
        </w:tc>
        <w:tc>
          <w:tcPr>
            <w:tcW w:w="850"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18</w:t>
            </w:r>
          </w:p>
        </w:tc>
        <w:tc>
          <w:tcPr>
            <w:tcW w:w="849"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11</w:t>
            </w:r>
          </w:p>
        </w:tc>
        <w:tc>
          <w:tcPr>
            <w:tcW w:w="71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20</w:t>
            </w:r>
          </w:p>
        </w:tc>
      </w:tr>
      <w:tr w:rsidR="00093BFF" w:rsidRPr="0084248C">
        <w:tc>
          <w:tcPr>
            <w:tcW w:w="4530"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Количество учтенных хозяйствующих субъектов, ед.</w:t>
            </w:r>
          </w:p>
        </w:tc>
        <w:tc>
          <w:tcPr>
            <w:tcW w:w="993"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119</w:t>
            </w:r>
          </w:p>
        </w:tc>
        <w:tc>
          <w:tcPr>
            <w:tcW w:w="99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125</w:t>
            </w:r>
          </w:p>
        </w:tc>
        <w:tc>
          <w:tcPr>
            <w:tcW w:w="991"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124</w:t>
            </w:r>
          </w:p>
        </w:tc>
        <w:tc>
          <w:tcPr>
            <w:tcW w:w="850"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c>
          <w:tcPr>
            <w:tcW w:w="849"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c>
          <w:tcPr>
            <w:tcW w:w="71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r>
      <w:tr w:rsidR="00093BFF" w:rsidRPr="0084248C">
        <w:tc>
          <w:tcPr>
            <w:tcW w:w="4530"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Число субъектов хозяйственной деятельности на 1000 жителей (без учета ИП), ед.</w:t>
            </w:r>
          </w:p>
        </w:tc>
        <w:tc>
          <w:tcPr>
            <w:tcW w:w="993"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29,0</w:t>
            </w:r>
          </w:p>
        </w:tc>
        <w:tc>
          <w:tcPr>
            <w:tcW w:w="99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30,6</w:t>
            </w:r>
          </w:p>
        </w:tc>
        <w:tc>
          <w:tcPr>
            <w:tcW w:w="991"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30,8</w:t>
            </w:r>
          </w:p>
        </w:tc>
        <w:tc>
          <w:tcPr>
            <w:tcW w:w="850"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14</w:t>
            </w:r>
          </w:p>
        </w:tc>
        <w:tc>
          <w:tcPr>
            <w:tcW w:w="849"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19</w:t>
            </w:r>
          </w:p>
        </w:tc>
        <w:tc>
          <w:tcPr>
            <w:tcW w:w="71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20</w:t>
            </w:r>
          </w:p>
        </w:tc>
      </w:tr>
      <w:tr w:rsidR="00093BFF" w:rsidRPr="0084248C">
        <w:tc>
          <w:tcPr>
            <w:tcW w:w="4530"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 xml:space="preserve">Среднесписочная численность работников (без учета СМСП), человек </w:t>
            </w:r>
          </w:p>
        </w:tc>
        <w:tc>
          <w:tcPr>
            <w:tcW w:w="993"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485</w:t>
            </w:r>
          </w:p>
        </w:tc>
        <w:tc>
          <w:tcPr>
            <w:tcW w:w="99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389</w:t>
            </w:r>
          </w:p>
        </w:tc>
        <w:tc>
          <w:tcPr>
            <w:tcW w:w="991"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349</w:t>
            </w:r>
          </w:p>
        </w:tc>
        <w:tc>
          <w:tcPr>
            <w:tcW w:w="850"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c>
          <w:tcPr>
            <w:tcW w:w="849"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c>
          <w:tcPr>
            <w:tcW w:w="71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r>
      <w:tr w:rsidR="00093BFF" w:rsidRPr="0084248C">
        <w:tc>
          <w:tcPr>
            <w:tcW w:w="4530"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Количество работников на 1 000 человек населения, человек</w:t>
            </w:r>
          </w:p>
        </w:tc>
        <w:tc>
          <w:tcPr>
            <w:tcW w:w="993"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118</w:t>
            </w:r>
          </w:p>
        </w:tc>
        <w:tc>
          <w:tcPr>
            <w:tcW w:w="99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95</w:t>
            </w:r>
          </w:p>
        </w:tc>
        <w:tc>
          <w:tcPr>
            <w:tcW w:w="991"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87</w:t>
            </w:r>
          </w:p>
        </w:tc>
        <w:tc>
          <w:tcPr>
            <w:tcW w:w="850"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11</w:t>
            </w:r>
          </w:p>
        </w:tc>
        <w:tc>
          <w:tcPr>
            <w:tcW w:w="849"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16</w:t>
            </w:r>
          </w:p>
        </w:tc>
        <w:tc>
          <w:tcPr>
            <w:tcW w:w="71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19</w:t>
            </w:r>
          </w:p>
        </w:tc>
      </w:tr>
      <w:tr w:rsidR="00093BFF" w:rsidRPr="0084248C">
        <w:tc>
          <w:tcPr>
            <w:tcW w:w="4530"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Среднемесячная номинальная заработная плата, руб.</w:t>
            </w:r>
          </w:p>
        </w:tc>
        <w:tc>
          <w:tcPr>
            <w:tcW w:w="993"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23 485</w:t>
            </w:r>
          </w:p>
        </w:tc>
        <w:tc>
          <w:tcPr>
            <w:tcW w:w="99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27 557</w:t>
            </w:r>
          </w:p>
        </w:tc>
        <w:tc>
          <w:tcPr>
            <w:tcW w:w="991"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28 298</w:t>
            </w:r>
          </w:p>
        </w:tc>
        <w:tc>
          <w:tcPr>
            <w:tcW w:w="850"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19</w:t>
            </w:r>
          </w:p>
        </w:tc>
        <w:tc>
          <w:tcPr>
            <w:tcW w:w="849"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13</w:t>
            </w:r>
          </w:p>
        </w:tc>
        <w:tc>
          <w:tcPr>
            <w:tcW w:w="71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19</w:t>
            </w:r>
          </w:p>
        </w:tc>
      </w:tr>
      <w:tr w:rsidR="00093BFF" w:rsidRPr="0084248C">
        <w:tc>
          <w:tcPr>
            <w:tcW w:w="4530"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 xml:space="preserve">Отгрузка товаров собственного производства; работ и услуг, выполненных собственными силами организаций МО, </w:t>
            </w:r>
            <w:proofErr w:type="gramStart"/>
            <w:r w:rsidRPr="0084248C">
              <w:rPr>
                <w:rFonts w:ascii="Times New Roman" w:hAnsi="Times New Roman" w:cs="Times New Roman"/>
                <w:sz w:val="28"/>
                <w:szCs w:val="28"/>
              </w:rPr>
              <w:t>млн</w:t>
            </w:r>
            <w:proofErr w:type="gramEnd"/>
            <w:r w:rsidRPr="0084248C">
              <w:rPr>
                <w:rFonts w:ascii="Times New Roman" w:hAnsi="Times New Roman" w:cs="Times New Roman"/>
                <w:sz w:val="28"/>
                <w:szCs w:val="28"/>
              </w:rPr>
              <w:t xml:space="preserve"> руб.</w:t>
            </w:r>
          </w:p>
        </w:tc>
        <w:tc>
          <w:tcPr>
            <w:tcW w:w="993"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310,3</w:t>
            </w:r>
          </w:p>
        </w:tc>
        <w:tc>
          <w:tcPr>
            <w:tcW w:w="99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332,4</w:t>
            </w:r>
          </w:p>
        </w:tc>
        <w:tc>
          <w:tcPr>
            <w:tcW w:w="991"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329,1</w:t>
            </w:r>
          </w:p>
        </w:tc>
        <w:tc>
          <w:tcPr>
            <w:tcW w:w="850"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21</w:t>
            </w:r>
          </w:p>
        </w:tc>
        <w:tc>
          <w:tcPr>
            <w:tcW w:w="849"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21</w:t>
            </w:r>
          </w:p>
        </w:tc>
        <w:tc>
          <w:tcPr>
            <w:tcW w:w="71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r>
      <w:tr w:rsidR="00093BFF" w:rsidRPr="0084248C">
        <w:tc>
          <w:tcPr>
            <w:tcW w:w="4530"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 xml:space="preserve">Отгрузка товаров собственного производства; работ и услуг, выполненных собственными силами организаций, на 1 000 человек населения, </w:t>
            </w:r>
            <w:proofErr w:type="gramStart"/>
            <w:r w:rsidRPr="0084248C">
              <w:rPr>
                <w:rFonts w:ascii="Times New Roman" w:hAnsi="Times New Roman" w:cs="Times New Roman"/>
                <w:sz w:val="28"/>
                <w:szCs w:val="28"/>
              </w:rPr>
              <w:t>млн</w:t>
            </w:r>
            <w:proofErr w:type="gramEnd"/>
            <w:r w:rsidRPr="0084248C">
              <w:rPr>
                <w:rFonts w:ascii="Times New Roman" w:hAnsi="Times New Roman" w:cs="Times New Roman"/>
                <w:sz w:val="28"/>
                <w:szCs w:val="28"/>
              </w:rPr>
              <w:t xml:space="preserve"> руб.</w:t>
            </w:r>
          </w:p>
        </w:tc>
        <w:tc>
          <w:tcPr>
            <w:tcW w:w="993"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75,6</w:t>
            </w:r>
          </w:p>
        </w:tc>
        <w:tc>
          <w:tcPr>
            <w:tcW w:w="99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81,3</w:t>
            </w:r>
          </w:p>
        </w:tc>
        <w:tc>
          <w:tcPr>
            <w:tcW w:w="991"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81,9</w:t>
            </w:r>
          </w:p>
        </w:tc>
        <w:tc>
          <w:tcPr>
            <w:tcW w:w="850"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16</w:t>
            </w:r>
          </w:p>
        </w:tc>
        <w:tc>
          <w:tcPr>
            <w:tcW w:w="849"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21</w:t>
            </w:r>
          </w:p>
        </w:tc>
        <w:tc>
          <w:tcPr>
            <w:tcW w:w="71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r>
      <w:tr w:rsidR="00093BFF" w:rsidRPr="0084248C">
        <w:tc>
          <w:tcPr>
            <w:tcW w:w="4530"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 xml:space="preserve">Объем инвестиций в основной </w:t>
            </w:r>
            <w:r w:rsidRPr="0084248C">
              <w:rPr>
                <w:rFonts w:ascii="Times New Roman" w:hAnsi="Times New Roman" w:cs="Times New Roman"/>
                <w:sz w:val="28"/>
                <w:szCs w:val="28"/>
              </w:rPr>
              <w:lastRenderedPageBreak/>
              <w:t>капитал (без учета бюджетных), тыс. руб.</w:t>
            </w:r>
          </w:p>
        </w:tc>
        <w:tc>
          <w:tcPr>
            <w:tcW w:w="993"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lastRenderedPageBreak/>
              <w:t>9,7</w:t>
            </w:r>
          </w:p>
        </w:tc>
        <w:tc>
          <w:tcPr>
            <w:tcW w:w="99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30,0</w:t>
            </w:r>
          </w:p>
        </w:tc>
        <w:tc>
          <w:tcPr>
            <w:tcW w:w="991"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3,8</w:t>
            </w:r>
          </w:p>
        </w:tc>
        <w:tc>
          <w:tcPr>
            <w:tcW w:w="850"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c>
          <w:tcPr>
            <w:tcW w:w="849"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20</w:t>
            </w:r>
          </w:p>
        </w:tc>
        <w:tc>
          <w:tcPr>
            <w:tcW w:w="71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r>
      <w:tr w:rsidR="00093BFF" w:rsidRPr="0084248C">
        <w:tc>
          <w:tcPr>
            <w:tcW w:w="4530"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lastRenderedPageBreak/>
              <w:t>Объем инвестиций в основной капитал (без учета бюджетных) на одного жителя, тыс. руб.</w:t>
            </w:r>
          </w:p>
        </w:tc>
        <w:tc>
          <w:tcPr>
            <w:tcW w:w="993"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2351</w:t>
            </w:r>
          </w:p>
        </w:tc>
        <w:tc>
          <w:tcPr>
            <w:tcW w:w="99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7334</w:t>
            </w:r>
          </w:p>
        </w:tc>
        <w:tc>
          <w:tcPr>
            <w:tcW w:w="991"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465</w:t>
            </w:r>
          </w:p>
        </w:tc>
        <w:tc>
          <w:tcPr>
            <w:tcW w:w="850"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21</w:t>
            </w:r>
          </w:p>
        </w:tc>
        <w:tc>
          <w:tcPr>
            <w:tcW w:w="849"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21</w:t>
            </w:r>
          </w:p>
        </w:tc>
        <w:tc>
          <w:tcPr>
            <w:tcW w:w="71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r>
      <w:tr w:rsidR="00093BFF" w:rsidRPr="0084248C">
        <w:tc>
          <w:tcPr>
            <w:tcW w:w="4530"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Доля протяженности автодорог общего пользования местного значения, отвечающих нормативным требованиям, %</w:t>
            </w:r>
          </w:p>
        </w:tc>
        <w:tc>
          <w:tcPr>
            <w:tcW w:w="993"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84,3</w:t>
            </w:r>
          </w:p>
        </w:tc>
        <w:tc>
          <w:tcPr>
            <w:tcW w:w="99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84,3</w:t>
            </w:r>
          </w:p>
        </w:tc>
        <w:tc>
          <w:tcPr>
            <w:tcW w:w="991"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13,3</w:t>
            </w:r>
          </w:p>
        </w:tc>
        <w:tc>
          <w:tcPr>
            <w:tcW w:w="850"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4</w:t>
            </w:r>
          </w:p>
        </w:tc>
        <w:tc>
          <w:tcPr>
            <w:tcW w:w="849"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3</w:t>
            </w:r>
          </w:p>
        </w:tc>
        <w:tc>
          <w:tcPr>
            <w:tcW w:w="71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19</w:t>
            </w:r>
          </w:p>
        </w:tc>
      </w:tr>
      <w:tr w:rsidR="00093BFF" w:rsidRPr="0084248C">
        <w:tc>
          <w:tcPr>
            <w:tcW w:w="4530"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Доходы бюджета за год, тыс. руб.</w:t>
            </w:r>
          </w:p>
        </w:tc>
        <w:tc>
          <w:tcPr>
            <w:tcW w:w="993"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color w:val="000000"/>
                <w:sz w:val="28"/>
                <w:szCs w:val="28"/>
              </w:rPr>
              <w:t>83413</w:t>
            </w:r>
          </w:p>
        </w:tc>
        <w:tc>
          <w:tcPr>
            <w:tcW w:w="99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color w:val="000000"/>
                <w:sz w:val="28"/>
                <w:szCs w:val="28"/>
              </w:rPr>
              <w:t>83400</w:t>
            </w:r>
          </w:p>
        </w:tc>
        <w:tc>
          <w:tcPr>
            <w:tcW w:w="991"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color w:val="000000"/>
                <w:sz w:val="28"/>
                <w:szCs w:val="28"/>
              </w:rPr>
              <w:t>103191</w:t>
            </w:r>
          </w:p>
        </w:tc>
        <w:tc>
          <w:tcPr>
            <w:tcW w:w="850"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c>
          <w:tcPr>
            <w:tcW w:w="849"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c>
          <w:tcPr>
            <w:tcW w:w="71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r>
      <w:tr w:rsidR="00093BFF" w:rsidRPr="0084248C">
        <w:tc>
          <w:tcPr>
            <w:tcW w:w="4530"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Расходы бюджета за год, тыс. руб.</w:t>
            </w:r>
          </w:p>
        </w:tc>
        <w:tc>
          <w:tcPr>
            <w:tcW w:w="993"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color w:val="000000"/>
                <w:sz w:val="28"/>
                <w:szCs w:val="28"/>
              </w:rPr>
              <w:t>82781</w:t>
            </w:r>
          </w:p>
        </w:tc>
        <w:tc>
          <w:tcPr>
            <w:tcW w:w="99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color w:val="000000"/>
                <w:sz w:val="28"/>
                <w:szCs w:val="28"/>
              </w:rPr>
              <w:t>86328</w:t>
            </w:r>
          </w:p>
        </w:tc>
        <w:tc>
          <w:tcPr>
            <w:tcW w:w="991"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color w:val="000000"/>
                <w:sz w:val="28"/>
                <w:szCs w:val="28"/>
              </w:rPr>
              <w:t>105000</w:t>
            </w:r>
          </w:p>
        </w:tc>
        <w:tc>
          <w:tcPr>
            <w:tcW w:w="850"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c>
          <w:tcPr>
            <w:tcW w:w="849"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c>
          <w:tcPr>
            <w:tcW w:w="71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22</w:t>
            </w:r>
          </w:p>
        </w:tc>
      </w:tr>
      <w:tr w:rsidR="00093BFF" w:rsidRPr="0084248C">
        <w:tc>
          <w:tcPr>
            <w:tcW w:w="4530"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Отношение доходов бюджета к расходам, %</w:t>
            </w:r>
          </w:p>
        </w:tc>
        <w:tc>
          <w:tcPr>
            <w:tcW w:w="993"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color w:val="000000"/>
                <w:sz w:val="28"/>
                <w:szCs w:val="28"/>
              </w:rPr>
              <w:t>100,8</w:t>
            </w:r>
          </w:p>
        </w:tc>
        <w:tc>
          <w:tcPr>
            <w:tcW w:w="99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color w:val="000000"/>
                <w:sz w:val="28"/>
                <w:szCs w:val="28"/>
              </w:rPr>
              <w:t>96,6</w:t>
            </w:r>
          </w:p>
        </w:tc>
        <w:tc>
          <w:tcPr>
            <w:tcW w:w="991"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color w:val="000000"/>
                <w:sz w:val="28"/>
                <w:szCs w:val="28"/>
              </w:rPr>
              <w:t>98,3</w:t>
            </w:r>
          </w:p>
        </w:tc>
        <w:tc>
          <w:tcPr>
            <w:tcW w:w="850"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6</w:t>
            </w:r>
          </w:p>
        </w:tc>
        <w:tc>
          <w:tcPr>
            <w:tcW w:w="849"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18</w:t>
            </w:r>
          </w:p>
        </w:tc>
        <w:tc>
          <w:tcPr>
            <w:tcW w:w="71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15</w:t>
            </w:r>
          </w:p>
        </w:tc>
      </w:tr>
      <w:tr w:rsidR="00093BFF" w:rsidRPr="0084248C">
        <w:tc>
          <w:tcPr>
            <w:tcW w:w="4530" w:type="dxa"/>
            <w:shd w:val="clear" w:color="auto" w:fill="auto"/>
          </w:tcPr>
          <w:p w:rsidR="00093BFF" w:rsidRPr="0084248C" w:rsidRDefault="005950A1">
            <w:pPr>
              <w:spacing w:before="40" w:after="40" w:line="240" w:lineRule="auto"/>
              <w:rPr>
                <w:rFonts w:ascii="Times New Roman" w:hAnsi="Times New Roman" w:cs="Times New Roman"/>
                <w:sz w:val="28"/>
                <w:szCs w:val="28"/>
              </w:rPr>
            </w:pPr>
            <w:r w:rsidRPr="0084248C">
              <w:rPr>
                <w:rFonts w:ascii="Times New Roman" w:hAnsi="Times New Roman" w:cs="Times New Roman"/>
                <w:sz w:val="28"/>
                <w:szCs w:val="28"/>
              </w:rPr>
              <w:t>Объем расходов бюджета в расчете на одного жителя в год, тыс. руб.</w:t>
            </w:r>
          </w:p>
        </w:tc>
        <w:tc>
          <w:tcPr>
            <w:tcW w:w="993"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color w:val="000000"/>
                <w:sz w:val="28"/>
                <w:szCs w:val="28"/>
              </w:rPr>
              <w:t>20161</w:t>
            </w:r>
          </w:p>
        </w:tc>
        <w:tc>
          <w:tcPr>
            <w:tcW w:w="99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color w:val="000000"/>
                <w:sz w:val="28"/>
                <w:szCs w:val="28"/>
              </w:rPr>
              <w:t>21117</w:t>
            </w:r>
          </w:p>
        </w:tc>
        <w:tc>
          <w:tcPr>
            <w:tcW w:w="991"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color w:val="000000"/>
                <w:sz w:val="28"/>
                <w:szCs w:val="28"/>
              </w:rPr>
              <w:t>26119</w:t>
            </w:r>
          </w:p>
        </w:tc>
        <w:tc>
          <w:tcPr>
            <w:tcW w:w="850"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20</w:t>
            </w:r>
          </w:p>
        </w:tc>
        <w:tc>
          <w:tcPr>
            <w:tcW w:w="849"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21</w:t>
            </w:r>
          </w:p>
        </w:tc>
        <w:tc>
          <w:tcPr>
            <w:tcW w:w="712" w:type="dxa"/>
            <w:shd w:val="clear" w:color="auto" w:fill="auto"/>
            <w:vAlign w:val="center"/>
          </w:tcPr>
          <w:p w:rsidR="00093BFF" w:rsidRPr="0084248C" w:rsidRDefault="005950A1">
            <w:pPr>
              <w:spacing w:before="40" w:after="40" w:line="240" w:lineRule="auto"/>
              <w:jc w:val="center"/>
              <w:rPr>
                <w:rFonts w:ascii="Times New Roman" w:hAnsi="Times New Roman" w:cs="Times New Roman"/>
                <w:sz w:val="28"/>
                <w:szCs w:val="28"/>
              </w:rPr>
            </w:pPr>
            <w:r w:rsidRPr="0084248C">
              <w:rPr>
                <w:rFonts w:ascii="Times New Roman" w:hAnsi="Times New Roman" w:cs="Times New Roman"/>
                <w:sz w:val="28"/>
                <w:szCs w:val="28"/>
              </w:rPr>
              <w:t>16</w:t>
            </w:r>
          </w:p>
        </w:tc>
      </w:tr>
    </w:tbl>
    <w:p w:rsidR="00093BFF" w:rsidRDefault="00093BFF">
      <w:pPr>
        <w:spacing w:after="120" w:line="240" w:lineRule="auto"/>
        <w:jc w:val="both"/>
        <w:rPr>
          <w:rFonts w:ascii="Times New Roman" w:hAnsi="Times New Roman"/>
          <w:sz w:val="24"/>
        </w:rPr>
      </w:pPr>
    </w:p>
    <w:p w:rsidR="00093BFF" w:rsidRPr="0084248C" w:rsidRDefault="005950A1" w:rsidP="0084248C">
      <w:pPr>
        <w:spacing w:line="240" w:lineRule="auto"/>
        <w:ind w:left="-142" w:firstLine="851"/>
        <w:jc w:val="both"/>
        <w:rPr>
          <w:rFonts w:ascii="Times New Roman" w:hAnsi="Times New Roman"/>
          <w:sz w:val="28"/>
          <w:szCs w:val="28"/>
        </w:rPr>
      </w:pPr>
      <w:r w:rsidRPr="0084248C">
        <w:rPr>
          <w:rFonts w:ascii="Times New Roman" w:hAnsi="Times New Roman" w:cs="Times New Roman"/>
          <w:sz w:val="28"/>
          <w:szCs w:val="28"/>
        </w:rPr>
        <w:t xml:space="preserve">Таким образом, Ладушкинский городской округ относится к числу муниципальных образований с самой небольшой территорией и численностью населения в Калининградской области. </w:t>
      </w:r>
    </w:p>
    <w:p w:rsidR="00093BFF" w:rsidRPr="0084248C" w:rsidRDefault="005950A1" w:rsidP="0084248C">
      <w:pPr>
        <w:spacing w:line="240" w:lineRule="auto"/>
        <w:ind w:left="-142" w:firstLine="851"/>
        <w:jc w:val="both"/>
        <w:rPr>
          <w:rFonts w:ascii="Times New Roman" w:hAnsi="Times New Roman"/>
          <w:sz w:val="28"/>
          <w:szCs w:val="28"/>
        </w:rPr>
      </w:pPr>
      <w:r w:rsidRPr="0084248C">
        <w:rPr>
          <w:rFonts w:ascii="Times New Roman" w:hAnsi="Times New Roman" w:cs="Times New Roman"/>
          <w:sz w:val="28"/>
          <w:szCs w:val="28"/>
        </w:rPr>
        <w:t xml:space="preserve">Основными преимуществами округа является близость к областному центру – полюсу развития региона, а также сравнительно высокая плотность сети автодорог с твердым покрытием. По большинству остальных показателей округ занимает последние места в рейтинге муниципальных образований Калининградской области.     </w:t>
      </w:r>
    </w:p>
    <w:p w:rsidR="00093BFF" w:rsidRPr="0084248C" w:rsidRDefault="005950A1" w:rsidP="0084248C">
      <w:pPr>
        <w:spacing w:line="240" w:lineRule="auto"/>
        <w:ind w:left="-142"/>
        <w:jc w:val="both"/>
        <w:rPr>
          <w:rFonts w:ascii="Times New Roman" w:hAnsi="Times New Roman"/>
          <w:sz w:val="28"/>
          <w:szCs w:val="28"/>
        </w:rPr>
      </w:pPr>
      <w:r w:rsidRPr="0084248C">
        <w:rPr>
          <w:rFonts w:ascii="Times New Roman" w:hAnsi="Times New Roman" w:cs="Times New Roman"/>
          <w:sz w:val="28"/>
          <w:szCs w:val="28"/>
        </w:rPr>
        <w:t xml:space="preserve">Несмотря на выгодное географическое положение, до настоящего времени </w:t>
      </w:r>
      <w:proofErr w:type="spellStart"/>
      <w:r w:rsidRPr="0084248C">
        <w:rPr>
          <w:rFonts w:ascii="Times New Roman" w:hAnsi="Times New Roman" w:cs="Times New Roman"/>
          <w:sz w:val="28"/>
          <w:szCs w:val="28"/>
        </w:rPr>
        <w:t>Ладушкинскому</w:t>
      </w:r>
      <w:proofErr w:type="spellEnd"/>
      <w:r w:rsidRPr="0084248C">
        <w:rPr>
          <w:rFonts w:ascii="Times New Roman" w:hAnsi="Times New Roman" w:cs="Times New Roman"/>
          <w:sz w:val="28"/>
          <w:szCs w:val="28"/>
        </w:rPr>
        <w:t xml:space="preserve"> городскому округу не удавалось добиться большей деловой активности, чем удаленным от областного центра муниципальным образованиям.</w:t>
      </w:r>
    </w:p>
    <w:p w:rsidR="00093BFF" w:rsidRPr="0084248C" w:rsidRDefault="005950A1" w:rsidP="0084248C">
      <w:pPr>
        <w:spacing w:line="240" w:lineRule="auto"/>
        <w:rPr>
          <w:rFonts w:ascii="Times New Roman" w:hAnsi="Times New Roman" w:cs="Times New Roman"/>
          <w:sz w:val="28"/>
          <w:szCs w:val="28"/>
        </w:rPr>
      </w:pPr>
      <w:r w:rsidRPr="0084248C">
        <w:rPr>
          <w:sz w:val="28"/>
          <w:szCs w:val="28"/>
        </w:rPr>
        <w:br w:type="page"/>
      </w:r>
    </w:p>
    <w:p w:rsidR="00093BFF" w:rsidRDefault="005950A1">
      <w:pPr>
        <w:shd w:val="clear" w:color="auto" w:fill="E5EBF7"/>
        <w:spacing w:line="240" w:lineRule="auto"/>
        <w:jc w:val="center"/>
        <w:outlineLvl w:val="0"/>
      </w:pPr>
      <w:r>
        <w:rPr>
          <w:rFonts w:ascii="Times New Roman" w:eastAsiaTheme="minorHAnsi" w:hAnsi="Times New Roman" w:cs="Times New Roman"/>
          <w:b/>
          <w:kern w:val="0"/>
          <w:sz w:val="28"/>
        </w:rPr>
        <w:lastRenderedPageBreak/>
        <w:t>2</w:t>
      </w:r>
      <w:bookmarkStart w:id="1" w:name="_Toc27378833"/>
      <w:r>
        <w:rPr>
          <w:rFonts w:ascii="Times New Roman" w:hAnsi="Times New Roman" w:cs="Times New Roman"/>
          <w:b/>
          <w:sz w:val="28"/>
        </w:rPr>
        <w:t>. Стратегический анализ инвестиционной привлекательности                           и сценарии развития округа</w:t>
      </w:r>
      <w:bookmarkEnd w:id="1"/>
    </w:p>
    <w:p w:rsidR="00093BFF" w:rsidRDefault="005950A1">
      <w:pPr>
        <w:spacing w:line="240" w:lineRule="auto"/>
        <w:jc w:val="center"/>
        <w:rPr>
          <w:rFonts w:ascii="Times New Roman" w:hAnsi="Times New Roman"/>
        </w:rPr>
      </w:pPr>
      <w:r>
        <w:rPr>
          <w:rFonts w:ascii="Times New Roman" w:hAnsi="Times New Roman" w:cs="Times New Roman"/>
          <w:b/>
          <w:sz w:val="24"/>
        </w:rPr>
        <w:t>Результаты SWOT-анализа инвестиционной привлекательности</w:t>
      </w:r>
    </w:p>
    <w:p w:rsidR="00093BFF" w:rsidRDefault="005950A1">
      <w:pPr>
        <w:spacing w:line="240" w:lineRule="auto"/>
        <w:jc w:val="center"/>
        <w:rPr>
          <w:rFonts w:ascii="Times New Roman" w:hAnsi="Times New Roman"/>
        </w:rPr>
      </w:pPr>
      <w:r>
        <w:rPr>
          <w:rFonts w:ascii="Times New Roman" w:hAnsi="Times New Roman" w:cs="Times New Roman"/>
          <w:b/>
          <w:sz w:val="24"/>
        </w:rPr>
        <w:t>Ладушкинского городского округа</w:t>
      </w:r>
    </w:p>
    <w:p w:rsidR="00093BFF" w:rsidRDefault="00093BFF">
      <w:pPr>
        <w:spacing w:line="240" w:lineRule="auto"/>
        <w:jc w:val="center"/>
        <w:rPr>
          <w:rFonts w:ascii="Times New Roman" w:hAnsi="Times New Roman" w:cs="Times New Roman"/>
          <w:b/>
          <w:sz w:val="24"/>
        </w:rPr>
      </w:pPr>
    </w:p>
    <w:tbl>
      <w:tblPr>
        <w:tblW w:w="5000" w:type="pct"/>
        <w:tblInd w:w="-108" w:type="dxa"/>
        <w:tblLook w:val="04A0" w:firstRow="1" w:lastRow="0" w:firstColumn="1" w:lastColumn="0" w:noHBand="0" w:noVBand="1"/>
      </w:tblPr>
      <w:tblGrid>
        <w:gridCol w:w="4788"/>
        <w:gridCol w:w="4783"/>
      </w:tblGrid>
      <w:tr w:rsidR="00093BFF">
        <w:tc>
          <w:tcPr>
            <w:tcW w:w="9354" w:type="dxa"/>
            <w:gridSpan w:val="2"/>
            <w:shd w:val="clear" w:color="auto" w:fill="E5EBF7"/>
          </w:tcPr>
          <w:p w:rsidR="00093BFF" w:rsidRDefault="005950A1">
            <w:pPr>
              <w:spacing w:before="60" w:after="60" w:line="240" w:lineRule="auto"/>
              <w:jc w:val="center"/>
              <w:rPr>
                <w:rFonts w:ascii="Times New Roman" w:hAnsi="Times New Roman"/>
              </w:rPr>
            </w:pPr>
            <w:r>
              <w:rPr>
                <w:rFonts w:ascii="Times New Roman" w:hAnsi="Times New Roman" w:cs="Times New Roman"/>
                <w:b/>
                <w:caps/>
                <w:sz w:val="20"/>
              </w:rPr>
              <w:t>Анализ сильных и слабых сторон</w:t>
            </w:r>
          </w:p>
        </w:tc>
      </w:tr>
      <w:tr w:rsidR="00093BFF">
        <w:tc>
          <w:tcPr>
            <w:tcW w:w="4679" w:type="dxa"/>
            <w:shd w:val="clear" w:color="auto" w:fill="E5EBF7"/>
          </w:tcPr>
          <w:p w:rsidR="00093BFF" w:rsidRDefault="005950A1">
            <w:pPr>
              <w:spacing w:before="60" w:after="60" w:line="240" w:lineRule="auto"/>
              <w:jc w:val="center"/>
              <w:rPr>
                <w:rFonts w:ascii="Times New Roman" w:hAnsi="Times New Roman"/>
              </w:rPr>
            </w:pPr>
            <w:r>
              <w:rPr>
                <w:rFonts w:ascii="Times New Roman" w:hAnsi="Times New Roman" w:cs="Times New Roman"/>
                <w:b/>
                <w:i/>
              </w:rPr>
              <w:t>Сильные стороны</w:t>
            </w:r>
          </w:p>
        </w:tc>
        <w:tc>
          <w:tcPr>
            <w:tcW w:w="4675" w:type="dxa"/>
            <w:shd w:val="clear" w:color="auto" w:fill="E5EBF7"/>
          </w:tcPr>
          <w:p w:rsidR="00093BFF" w:rsidRDefault="005950A1">
            <w:pPr>
              <w:spacing w:before="60" w:after="60" w:line="240" w:lineRule="auto"/>
              <w:jc w:val="center"/>
              <w:rPr>
                <w:rFonts w:ascii="Times New Roman" w:hAnsi="Times New Roman"/>
              </w:rPr>
            </w:pPr>
            <w:r>
              <w:rPr>
                <w:rFonts w:ascii="Times New Roman" w:hAnsi="Times New Roman" w:cs="Times New Roman"/>
                <w:b/>
                <w:i/>
              </w:rPr>
              <w:t>Слабые стороны</w:t>
            </w:r>
          </w:p>
        </w:tc>
      </w:tr>
      <w:tr w:rsidR="00093BFF">
        <w:tc>
          <w:tcPr>
            <w:tcW w:w="9354" w:type="dxa"/>
            <w:gridSpan w:val="2"/>
            <w:shd w:val="clear" w:color="auto" w:fill="EAF1DD" w:themeFill="accent3" w:themeFillTint="33"/>
          </w:tcPr>
          <w:p w:rsidR="00093BFF" w:rsidRDefault="005950A1">
            <w:pPr>
              <w:spacing w:before="60" w:after="60" w:line="240" w:lineRule="auto"/>
              <w:jc w:val="center"/>
              <w:rPr>
                <w:rFonts w:ascii="Times New Roman" w:hAnsi="Times New Roman"/>
              </w:rPr>
            </w:pPr>
            <w:r>
              <w:rPr>
                <w:rFonts w:ascii="Times New Roman" w:hAnsi="Times New Roman" w:cs="Times New Roman"/>
                <w:b/>
                <w:i/>
              </w:rPr>
              <w:t>Географическое положение и пространственная организация</w:t>
            </w:r>
          </w:p>
        </w:tc>
      </w:tr>
      <w:tr w:rsidR="00093BFF">
        <w:tc>
          <w:tcPr>
            <w:tcW w:w="4679" w:type="dxa"/>
            <w:shd w:val="clear" w:color="auto" w:fill="auto"/>
          </w:tcPr>
          <w:p w:rsidR="00093BFF" w:rsidRDefault="005950A1">
            <w:pPr>
              <w:pStyle w:val="ae"/>
              <w:numPr>
                <w:ilvl w:val="0"/>
                <w:numId w:val="3"/>
              </w:numPr>
              <w:ind w:left="459"/>
            </w:pPr>
            <w:r>
              <w:t>Выгодное расположение между областным центром и границей с Польшей, причем в непосредственной близости и от города Калининграда (полюса развития региона), и от пограничных переходов;</w:t>
            </w:r>
          </w:p>
          <w:p w:rsidR="00093BFF" w:rsidRDefault="005950A1">
            <w:pPr>
              <w:pStyle w:val="ae"/>
              <w:numPr>
                <w:ilvl w:val="0"/>
                <w:numId w:val="3"/>
              </w:numPr>
              <w:ind w:left="459"/>
            </w:pPr>
            <w:r>
              <w:t xml:space="preserve">Расположение на берегу Калининградского залива; </w:t>
            </w:r>
          </w:p>
          <w:p w:rsidR="00093BFF" w:rsidRDefault="005950A1">
            <w:pPr>
              <w:pStyle w:val="ae"/>
              <w:numPr>
                <w:ilvl w:val="0"/>
                <w:numId w:val="3"/>
              </w:numPr>
              <w:spacing w:after="120"/>
              <w:ind w:left="453" w:hanging="357"/>
            </w:pPr>
            <w:r>
              <w:t>Компактная территория, не имеющая значительных обременений предшествующих периодов.</w:t>
            </w:r>
          </w:p>
        </w:tc>
        <w:tc>
          <w:tcPr>
            <w:tcW w:w="4675" w:type="dxa"/>
            <w:shd w:val="clear" w:color="auto" w:fill="auto"/>
          </w:tcPr>
          <w:p w:rsidR="00093BFF" w:rsidRDefault="005950A1">
            <w:pPr>
              <w:pStyle w:val="ae"/>
              <w:numPr>
                <w:ilvl w:val="0"/>
                <w:numId w:val="4"/>
              </w:numPr>
              <w:ind w:left="317"/>
            </w:pPr>
            <w:r>
              <w:t>Близость к городу Калининграду приводит к оттоку квалифицированных кадров из местной экономики;</w:t>
            </w:r>
          </w:p>
          <w:p w:rsidR="00093BFF" w:rsidRDefault="005950A1">
            <w:pPr>
              <w:pStyle w:val="ae"/>
              <w:numPr>
                <w:ilvl w:val="0"/>
                <w:numId w:val="4"/>
              </w:numPr>
              <w:ind w:left="318"/>
            </w:pPr>
            <w:r>
              <w:t>Ограниченные возможности использования юго-восточного побережья Калининградского залива вследствие его мелководности.</w:t>
            </w:r>
          </w:p>
        </w:tc>
      </w:tr>
      <w:tr w:rsidR="00093BFF">
        <w:tc>
          <w:tcPr>
            <w:tcW w:w="9354" w:type="dxa"/>
            <w:gridSpan w:val="2"/>
            <w:shd w:val="clear" w:color="auto" w:fill="EAF1DD" w:themeFill="accent3" w:themeFillTint="33"/>
          </w:tcPr>
          <w:p w:rsidR="00093BFF" w:rsidRDefault="005950A1">
            <w:pPr>
              <w:pStyle w:val="ae"/>
              <w:spacing w:before="60" w:after="60"/>
              <w:ind w:left="318"/>
              <w:jc w:val="center"/>
            </w:pPr>
            <w:r>
              <w:rPr>
                <w:b/>
                <w:i/>
              </w:rPr>
              <w:t>Природно-ресурсный потенциал и состояние окружающей среды</w:t>
            </w:r>
          </w:p>
        </w:tc>
      </w:tr>
      <w:tr w:rsidR="00093BFF">
        <w:tc>
          <w:tcPr>
            <w:tcW w:w="4679" w:type="dxa"/>
            <w:shd w:val="clear" w:color="auto" w:fill="auto"/>
          </w:tcPr>
          <w:p w:rsidR="00093BFF" w:rsidRDefault="005950A1">
            <w:pPr>
              <w:pStyle w:val="ae"/>
              <w:numPr>
                <w:ilvl w:val="0"/>
                <w:numId w:val="5"/>
              </w:numPr>
              <w:ind w:left="459"/>
            </w:pPr>
            <w:r>
              <w:t>Благоприятный для проживания, отдыха и ведения хозяйственной деятельности климат;</w:t>
            </w:r>
          </w:p>
          <w:p w:rsidR="00093BFF" w:rsidRDefault="005950A1">
            <w:pPr>
              <w:pStyle w:val="ae"/>
              <w:numPr>
                <w:ilvl w:val="0"/>
                <w:numId w:val="5"/>
              </w:numPr>
              <w:ind w:left="459"/>
            </w:pPr>
            <w:r>
              <w:t>Значительные рекреационные ресурсы - сравнительно большой лесной массив и прибрежная территория;</w:t>
            </w:r>
          </w:p>
          <w:p w:rsidR="00093BFF" w:rsidRDefault="005950A1">
            <w:pPr>
              <w:pStyle w:val="ae"/>
              <w:numPr>
                <w:ilvl w:val="0"/>
                <w:numId w:val="5"/>
              </w:numPr>
              <w:spacing w:after="120"/>
              <w:ind w:left="453" w:hanging="357"/>
            </w:pPr>
            <w:r>
              <w:t>Отсутствие значимой экологической нагрузки от деятельности крупных предприятий.</w:t>
            </w:r>
          </w:p>
        </w:tc>
        <w:tc>
          <w:tcPr>
            <w:tcW w:w="4675" w:type="dxa"/>
            <w:shd w:val="clear" w:color="auto" w:fill="auto"/>
          </w:tcPr>
          <w:p w:rsidR="00093BFF" w:rsidRDefault="005950A1">
            <w:pPr>
              <w:pStyle w:val="ae"/>
              <w:numPr>
                <w:ilvl w:val="0"/>
                <w:numId w:val="6"/>
              </w:numPr>
              <w:ind w:left="317" w:hanging="360"/>
            </w:pPr>
            <w:r>
              <w:t>Отсутствие значимых месторождений полезных ископаемых;</w:t>
            </w:r>
          </w:p>
          <w:p w:rsidR="00093BFF" w:rsidRDefault="005950A1">
            <w:pPr>
              <w:pStyle w:val="ae"/>
              <w:numPr>
                <w:ilvl w:val="0"/>
                <w:numId w:val="6"/>
              </w:numPr>
              <w:ind w:left="317" w:hanging="360"/>
            </w:pPr>
            <w:r>
              <w:t>Отсутствие земель сельскохозяйственного назначения;</w:t>
            </w:r>
          </w:p>
          <w:p w:rsidR="00093BFF" w:rsidRDefault="005950A1">
            <w:pPr>
              <w:pStyle w:val="ae"/>
              <w:numPr>
                <w:ilvl w:val="0"/>
                <w:numId w:val="6"/>
              </w:numPr>
              <w:ind w:left="317" w:hanging="360"/>
            </w:pPr>
            <w:r>
              <w:t>Крайне мало земель промышленности;</w:t>
            </w:r>
          </w:p>
          <w:p w:rsidR="00093BFF" w:rsidRDefault="005950A1">
            <w:pPr>
              <w:pStyle w:val="ae"/>
              <w:numPr>
                <w:ilvl w:val="0"/>
                <w:numId w:val="6"/>
              </w:numPr>
              <w:ind w:left="317" w:hanging="360"/>
            </w:pPr>
            <w:r>
              <w:t xml:space="preserve">Заболачивание и подтопление отдельных участков территории. </w:t>
            </w:r>
          </w:p>
          <w:p w:rsidR="00093BFF" w:rsidRDefault="00093BFF">
            <w:pPr>
              <w:spacing w:line="240" w:lineRule="auto"/>
              <w:rPr>
                <w:rFonts w:ascii="Times New Roman" w:hAnsi="Times New Roman" w:cs="Times New Roman"/>
              </w:rPr>
            </w:pPr>
          </w:p>
        </w:tc>
      </w:tr>
      <w:tr w:rsidR="00093BFF">
        <w:tc>
          <w:tcPr>
            <w:tcW w:w="9354" w:type="dxa"/>
            <w:gridSpan w:val="2"/>
            <w:shd w:val="clear" w:color="auto" w:fill="EAF1DD" w:themeFill="accent3" w:themeFillTint="33"/>
          </w:tcPr>
          <w:p w:rsidR="00093BFF" w:rsidRDefault="005950A1">
            <w:pPr>
              <w:pStyle w:val="ae"/>
              <w:spacing w:before="60" w:after="60"/>
              <w:ind w:left="318"/>
              <w:jc w:val="center"/>
            </w:pPr>
            <w:r>
              <w:rPr>
                <w:b/>
                <w:bCs/>
                <w:i/>
              </w:rPr>
              <w:t>Туристско-рекреационный потенциал и символический капитал</w:t>
            </w:r>
          </w:p>
        </w:tc>
      </w:tr>
      <w:tr w:rsidR="00093BFF">
        <w:tc>
          <w:tcPr>
            <w:tcW w:w="4679" w:type="dxa"/>
            <w:shd w:val="clear" w:color="auto" w:fill="auto"/>
          </w:tcPr>
          <w:p w:rsidR="00093BFF" w:rsidRDefault="005950A1">
            <w:pPr>
              <w:pStyle w:val="ae"/>
              <w:numPr>
                <w:ilvl w:val="0"/>
                <w:numId w:val="7"/>
              </w:numPr>
              <w:ind w:left="317"/>
            </w:pPr>
            <w:r>
              <w:t>Наличие исторических предпосылок для развития культурно-познавательного туризма;</w:t>
            </w:r>
          </w:p>
          <w:p w:rsidR="00093BFF" w:rsidRDefault="005950A1">
            <w:pPr>
              <w:pStyle w:val="ae"/>
              <w:numPr>
                <w:ilvl w:val="0"/>
                <w:numId w:val="7"/>
              </w:numPr>
              <w:ind w:left="317"/>
            </w:pPr>
            <w:r>
              <w:t xml:space="preserve">Близость к основным культурным и историческим достопримечательностям региона; </w:t>
            </w:r>
          </w:p>
          <w:p w:rsidR="00093BFF" w:rsidRDefault="005950A1">
            <w:pPr>
              <w:pStyle w:val="ae"/>
              <w:numPr>
                <w:ilvl w:val="0"/>
                <w:numId w:val="7"/>
              </w:numPr>
              <w:ind w:left="317"/>
            </w:pPr>
            <w:r>
              <w:t xml:space="preserve">Наличие памятника живой природы регионального значения. </w:t>
            </w:r>
          </w:p>
        </w:tc>
        <w:tc>
          <w:tcPr>
            <w:tcW w:w="4675" w:type="dxa"/>
            <w:shd w:val="clear" w:color="auto" w:fill="auto"/>
          </w:tcPr>
          <w:p w:rsidR="00093BFF" w:rsidRDefault="005950A1">
            <w:pPr>
              <w:pStyle w:val="ae"/>
              <w:numPr>
                <w:ilvl w:val="0"/>
                <w:numId w:val="8"/>
              </w:numPr>
              <w:ind w:left="317"/>
            </w:pPr>
            <w:r>
              <w:t>Отсутствие объектов культурного наследия не только федерального, но и регионального значения;</w:t>
            </w:r>
          </w:p>
          <w:p w:rsidR="00093BFF" w:rsidRDefault="005950A1">
            <w:pPr>
              <w:pStyle w:val="ae"/>
              <w:numPr>
                <w:ilvl w:val="0"/>
                <w:numId w:val="8"/>
              </w:numPr>
              <w:ind w:left="317"/>
            </w:pPr>
            <w:r>
              <w:t>Отсутствие туристической инфраструктуры, дефицит мест размещения;</w:t>
            </w:r>
          </w:p>
          <w:p w:rsidR="00093BFF" w:rsidRDefault="005950A1">
            <w:pPr>
              <w:pStyle w:val="ae"/>
              <w:numPr>
                <w:ilvl w:val="0"/>
                <w:numId w:val="8"/>
              </w:numPr>
              <w:ind w:left="317"/>
            </w:pPr>
            <w:r>
              <w:t>Слабый уровень развития прибрежных территорий;</w:t>
            </w:r>
          </w:p>
          <w:p w:rsidR="00093BFF" w:rsidRDefault="005950A1">
            <w:pPr>
              <w:pStyle w:val="ae"/>
              <w:numPr>
                <w:ilvl w:val="0"/>
                <w:numId w:val="8"/>
              </w:numPr>
              <w:spacing w:after="120"/>
              <w:ind w:left="312" w:hanging="357"/>
            </w:pPr>
            <w:r>
              <w:t>Отсутствие муниципального бренда.</w:t>
            </w:r>
          </w:p>
        </w:tc>
      </w:tr>
      <w:tr w:rsidR="00093BFF">
        <w:tc>
          <w:tcPr>
            <w:tcW w:w="9354" w:type="dxa"/>
            <w:gridSpan w:val="2"/>
            <w:shd w:val="clear" w:color="auto" w:fill="EAF1DD" w:themeFill="accent3" w:themeFillTint="33"/>
          </w:tcPr>
          <w:p w:rsidR="00093BFF" w:rsidRDefault="005950A1">
            <w:pPr>
              <w:pStyle w:val="ae"/>
              <w:spacing w:before="60" w:after="60"/>
              <w:ind w:left="318"/>
              <w:jc w:val="center"/>
            </w:pPr>
            <w:r>
              <w:rPr>
                <w:b/>
                <w:i/>
              </w:rPr>
              <w:t>Экономический потенциал и предпринимательская активность</w:t>
            </w:r>
          </w:p>
        </w:tc>
      </w:tr>
      <w:tr w:rsidR="00093BFF">
        <w:tc>
          <w:tcPr>
            <w:tcW w:w="4679" w:type="dxa"/>
            <w:shd w:val="clear" w:color="auto" w:fill="auto"/>
          </w:tcPr>
          <w:p w:rsidR="00093BFF" w:rsidRDefault="005950A1">
            <w:pPr>
              <w:pStyle w:val="ae"/>
              <w:numPr>
                <w:ilvl w:val="0"/>
                <w:numId w:val="9"/>
              </w:numPr>
              <w:ind w:left="317"/>
            </w:pPr>
            <w:r>
              <w:t>Наличие свободных площадей для жилищного, общественного и промышленного строительства.</w:t>
            </w:r>
          </w:p>
          <w:p w:rsidR="00093BFF" w:rsidRDefault="00093BFF">
            <w:pPr>
              <w:spacing w:line="240" w:lineRule="auto"/>
              <w:rPr>
                <w:rFonts w:ascii="Times New Roman" w:hAnsi="Times New Roman" w:cs="Times New Roman"/>
              </w:rPr>
            </w:pPr>
          </w:p>
          <w:p w:rsidR="00093BFF" w:rsidRDefault="00093BFF">
            <w:pPr>
              <w:spacing w:line="240" w:lineRule="auto"/>
              <w:rPr>
                <w:rFonts w:ascii="Times New Roman" w:hAnsi="Times New Roman" w:cs="Times New Roman"/>
              </w:rPr>
            </w:pPr>
          </w:p>
          <w:p w:rsidR="00093BFF" w:rsidRDefault="00093BFF">
            <w:pPr>
              <w:spacing w:line="240" w:lineRule="auto"/>
              <w:rPr>
                <w:rFonts w:ascii="Times New Roman" w:hAnsi="Times New Roman" w:cs="Times New Roman"/>
              </w:rPr>
            </w:pPr>
          </w:p>
          <w:p w:rsidR="00093BFF" w:rsidRDefault="00093BFF">
            <w:pPr>
              <w:spacing w:line="240" w:lineRule="auto"/>
              <w:rPr>
                <w:rFonts w:ascii="Times New Roman" w:hAnsi="Times New Roman" w:cs="Times New Roman"/>
              </w:rPr>
            </w:pPr>
          </w:p>
          <w:p w:rsidR="00093BFF" w:rsidRDefault="00093BFF">
            <w:pPr>
              <w:spacing w:line="240" w:lineRule="auto"/>
              <w:rPr>
                <w:rFonts w:ascii="Times New Roman" w:hAnsi="Times New Roman" w:cs="Times New Roman"/>
              </w:rPr>
            </w:pPr>
          </w:p>
        </w:tc>
        <w:tc>
          <w:tcPr>
            <w:tcW w:w="4675" w:type="dxa"/>
            <w:shd w:val="clear" w:color="auto" w:fill="auto"/>
          </w:tcPr>
          <w:p w:rsidR="00093BFF" w:rsidRDefault="005950A1">
            <w:pPr>
              <w:pStyle w:val="ae"/>
              <w:numPr>
                <w:ilvl w:val="0"/>
                <w:numId w:val="10"/>
              </w:numPr>
              <w:ind w:left="317"/>
            </w:pPr>
            <w:r>
              <w:lastRenderedPageBreak/>
              <w:t>Один из самых низких уровней развития экономики в регионе;</w:t>
            </w:r>
          </w:p>
          <w:p w:rsidR="00093BFF" w:rsidRDefault="005950A1">
            <w:pPr>
              <w:pStyle w:val="ae"/>
              <w:numPr>
                <w:ilvl w:val="0"/>
                <w:numId w:val="10"/>
              </w:numPr>
              <w:ind w:left="317"/>
            </w:pPr>
            <w:r>
              <w:t>Низкая предпринимательская активность населения;</w:t>
            </w:r>
          </w:p>
          <w:p w:rsidR="00093BFF" w:rsidRDefault="005950A1">
            <w:pPr>
              <w:pStyle w:val="ae"/>
              <w:numPr>
                <w:ilvl w:val="0"/>
                <w:numId w:val="10"/>
              </w:numPr>
              <w:ind w:left="317"/>
            </w:pPr>
            <w:r>
              <w:t xml:space="preserve">Относительно низкий уровень средней </w:t>
            </w:r>
            <w:r>
              <w:lastRenderedPageBreak/>
              <w:t>заработной платы и низкая емкость местных рынков товаров конечного потребления;</w:t>
            </w:r>
          </w:p>
          <w:p w:rsidR="00093BFF" w:rsidRDefault="005950A1">
            <w:pPr>
              <w:pStyle w:val="ae"/>
              <w:numPr>
                <w:ilvl w:val="0"/>
                <w:numId w:val="10"/>
              </w:numPr>
              <w:spacing w:after="120"/>
              <w:ind w:left="312" w:hanging="357"/>
            </w:pPr>
            <w:r>
              <w:t xml:space="preserve">Отсутствие высокотехнологичных предприятий и условий для создания </w:t>
            </w:r>
            <w:proofErr w:type="spellStart"/>
            <w:r>
              <w:t>стартапов</w:t>
            </w:r>
            <w:proofErr w:type="spellEnd"/>
            <w:r>
              <w:t>.</w:t>
            </w:r>
          </w:p>
        </w:tc>
      </w:tr>
    </w:tbl>
    <w:p w:rsidR="00093BFF" w:rsidRDefault="00093BFF">
      <w:pPr>
        <w:spacing w:line="240" w:lineRule="auto"/>
        <w:jc w:val="center"/>
        <w:rPr>
          <w:rFonts w:ascii="Times New Roman" w:hAnsi="Times New Roman" w:cs="Times New Roman"/>
          <w:b/>
          <w:sz w:val="24"/>
        </w:rPr>
      </w:pPr>
    </w:p>
    <w:tbl>
      <w:tblPr>
        <w:tblW w:w="5000" w:type="pct"/>
        <w:tblInd w:w="-108" w:type="dxa"/>
        <w:tblLook w:val="04A0" w:firstRow="1" w:lastRow="0" w:firstColumn="1" w:lastColumn="0" w:noHBand="0" w:noVBand="1"/>
      </w:tblPr>
      <w:tblGrid>
        <w:gridCol w:w="3964"/>
        <w:gridCol w:w="824"/>
        <w:gridCol w:w="4783"/>
      </w:tblGrid>
      <w:tr w:rsidR="00093BFF" w:rsidTr="0084248C">
        <w:tc>
          <w:tcPr>
            <w:tcW w:w="9571" w:type="dxa"/>
            <w:gridSpan w:val="3"/>
            <w:shd w:val="clear" w:color="auto" w:fill="EAF1DD" w:themeFill="accent3" w:themeFillTint="33"/>
          </w:tcPr>
          <w:p w:rsidR="00093BFF" w:rsidRDefault="005950A1">
            <w:pPr>
              <w:spacing w:before="60" w:after="60" w:line="240" w:lineRule="auto"/>
              <w:jc w:val="center"/>
              <w:rPr>
                <w:rFonts w:ascii="Times New Roman" w:hAnsi="Times New Roman"/>
              </w:rPr>
            </w:pPr>
            <w:r>
              <w:rPr>
                <w:rFonts w:ascii="Times New Roman" w:hAnsi="Times New Roman" w:cs="Times New Roman"/>
                <w:b/>
                <w:i/>
              </w:rPr>
              <w:t>Население и трудовые ресурсы</w:t>
            </w:r>
          </w:p>
        </w:tc>
      </w:tr>
      <w:tr w:rsidR="00093BFF" w:rsidTr="0084248C">
        <w:tc>
          <w:tcPr>
            <w:tcW w:w="4788" w:type="dxa"/>
            <w:gridSpan w:val="2"/>
            <w:shd w:val="clear" w:color="auto" w:fill="auto"/>
          </w:tcPr>
          <w:p w:rsidR="00093BFF" w:rsidRDefault="005950A1">
            <w:pPr>
              <w:pStyle w:val="ae"/>
              <w:numPr>
                <w:ilvl w:val="0"/>
                <w:numId w:val="11"/>
              </w:numPr>
              <w:ind w:left="459"/>
            </w:pPr>
            <w:r>
              <w:t>Калининградская область, включая Ладушкинский городской округ, является привлекательным местом для переселения при внутрироссийской миграции и миграции из постсоветских республик;</w:t>
            </w:r>
          </w:p>
          <w:p w:rsidR="00093BFF" w:rsidRDefault="005950A1">
            <w:pPr>
              <w:pStyle w:val="ae"/>
              <w:numPr>
                <w:ilvl w:val="0"/>
                <w:numId w:val="11"/>
              </w:numPr>
              <w:ind w:left="459"/>
            </w:pPr>
            <w:r>
              <w:t>Отсутствие предпосылок для конфликтов на национальной или религиозной почве.</w:t>
            </w:r>
          </w:p>
          <w:p w:rsidR="00093BFF" w:rsidRDefault="00093BFF">
            <w:pPr>
              <w:spacing w:line="240" w:lineRule="auto"/>
              <w:rPr>
                <w:rFonts w:ascii="Times New Roman" w:hAnsi="Times New Roman" w:cs="Times New Roman"/>
              </w:rPr>
            </w:pPr>
          </w:p>
        </w:tc>
        <w:tc>
          <w:tcPr>
            <w:tcW w:w="4783" w:type="dxa"/>
            <w:shd w:val="clear" w:color="auto" w:fill="auto"/>
          </w:tcPr>
          <w:p w:rsidR="00093BFF" w:rsidRDefault="005950A1">
            <w:pPr>
              <w:pStyle w:val="ae"/>
              <w:numPr>
                <w:ilvl w:val="0"/>
                <w:numId w:val="12"/>
              </w:numPr>
              <w:ind w:left="317"/>
            </w:pPr>
            <w:r>
              <w:t>Нехватка трудовых ресурсов;</w:t>
            </w:r>
          </w:p>
          <w:p w:rsidR="00093BFF" w:rsidRDefault="005950A1">
            <w:pPr>
              <w:pStyle w:val="ae"/>
              <w:numPr>
                <w:ilvl w:val="0"/>
                <w:numId w:val="12"/>
              </w:numPr>
              <w:ind w:left="317"/>
            </w:pPr>
            <w:r>
              <w:t xml:space="preserve">Сокращение численности населения трудоспособного возраста, рост демографической нагрузки </w:t>
            </w:r>
            <w:proofErr w:type="gramStart"/>
            <w:r>
              <w:t>на</w:t>
            </w:r>
            <w:proofErr w:type="gramEnd"/>
            <w:r>
              <w:t xml:space="preserve"> трудоспособное;</w:t>
            </w:r>
          </w:p>
          <w:p w:rsidR="00093BFF" w:rsidRDefault="005950A1">
            <w:pPr>
              <w:pStyle w:val="ae"/>
              <w:numPr>
                <w:ilvl w:val="0"/>
                <w:numId w:val="12"/>
              </w:numPr>
              <w:ind w:left="317"/>
            </w:pPr>
            <w:r>
              <w:t>Отток наиболее высококвалифицированного и активного населения из-за проблем с работой и слабыми возможностями для самореализации;</w:t>
            </w:r>
          </w:p>
          <w:p w:rsidR="00093BFF" w:rsidRDefault="005950A1">
            <w:pPr>
              <w:pStyle w:val="ae"/>
              <w:numPr>
                <w:ilvl w:val="0"/>
                <w:numId w:val="12"/>
              </w:numPr>
              <w:spacing w:after="120"/>
              <w:ind w:left="312" w:hanging="357"/>
            </w:pPr>
            <w:r>
              <w:t>«Теневая» занятость и высокий уровень маятниковой трудовой миграции между местами работы и проживания.</w:t>
            </w:r>
          </w:p>
        </w:tc>
      </w:tr>
      <w:tr w:rsidR="00093BFF" w:rsidTr="0084248C">
        <w:tc>
          <w:tcPr>
            <w:tcW w:w="9571" w:type="dxa"/>
            <w:gridSpan w:val="3"/>
            <w:shd w:val="clear" w:color="auto" w:fill="EAF1DD" w:themeFill="accent3" w:themeFillTint="33"/>
          </w:tcPr>
          <w:p w:rsidR="00093BFF" w:rsidRDefault="005950A1">
            <w:pPr>
              <w:pStyle w:val="ae"/>
              <w:spacing w:before="60" w:after="60"/>
              <w:ind w:left="318"/>
              <w:jc w:val="center"/>
            </w:pPr>
            <w:r>
              <w:rPr>
                <w:b/>
                <w:i/>
              </w:rPr>
              <w:t>Инфраструктура</w:t>
            </w:r>
          </w:p>
        </w:tc>
      </w:tr>
      <w:tr w:rsidR="00093BFF" w:rsidTr="0084248C">
        <w:tc>
          <w:tcPr>
            <w:tcW w:w="4788" w:type="dxa"/>
            <w:gridSpan w:val="2"/>
            <w:shd w:val="clear" w:color="auto" w:fill="auto"/>
          </w:tcPr>
          <w:p w:rsidR="00093BFF" w:rsidRDefault="005950A1">
            <w:pPr>
              <w:pStyle w:val="ae"/>
              <w:numPr>
                <w:ilvl w:val="0"/>
                <w:numId w:val="13"/>
              </w:numPr>
              <w:ind w:left="317"/>
            </w:pPr>
            <w:r>
              <w:t>Через округ проходит международная автомобильная трасса;</w:t>
            </w:r>
          </w:p>
          <w:p w:rsidR="00093BFF" w:rsidRDefault="005950A1">
            <w:pPr>
              <w:pStyle w:val="ae"/>
              <w:numPr>
                <w:ilvl w:val="0"/>
                <w:numId w:val="13"/>
              </w:numPr>
              <w:ind w:left="317"/>
            </w:pPr>
            <w:r>
              <w:t>Наличие железной дороги и железнодорожной станции;</w:t>
            </w:r>
          </w:p>
          <w:p w:rsidR="00093BFF" w:rsidRDefault="005950A1">
            <w:pPr>
              <w:pStyle w:val="ae"/>
              <w:numPr>
                <w:ilvl w:val="0"/>
                <w:numId w:val="13"/>
              </w:numPr>
              <w:ind w:left="317"/>
            </w:pPr>
            <w:r>
              <w:t>Сравнительно высокая плотность сети автодорог с твердым покрытием;</w:t>
            </w:r>
          </w:p>
          <w:p w:rsidR="00093BFF" w:rsidRDefault="005950A1">
            <w:pPr>
              <w:pStyle w:val="ae"/>
              <w:numPr>
                <w:ilvl w:val="0"/>
                <w:numId w:val="13"/>
              </w:numPr>
              <w:ind w:left="317"/>
            </w:pPr>
            <w:r>
              <w:t>Наличие резервных мощностей электроэнергии для подключения новых предприятий;</w:t>
            </w:r>
          </w:p>
          <w:p w:rsidR="00093BFF" w:rsidRDefault="005950A1">
            <w:pPr>
              <w:pStyle w:val="ae"/>
              <w:numPr>
                <w:ilvl w:val="0"/>
                <w:numId w:val="13"/>
              </w:numPr>
              <w:ind w:left="317"/>
            </w:pPr>
            <w:r>
              <w:t xml:space="preserve">Возможность </w:t>
            </w:r>
            <w:proofErr w:type="spellStart"/>
            <w:r>
              <w:t>газифицирования</w:t>
            </w:r>
            <w:proofErr w:type="spellEnd"/>
            <w:r>
              <w:t xml:space="preserve"> нового строительства.</w:t>
            </w:r>
          </w:p>
        </w:tc>
        <w:tc>
          <w:tcPr>
            <w:tcW w:w="4783" w:type="dxa"/>
            <w:shd w:val="clear" w:color="auto" w:fill="auto"/>
          </w:tcPr>
          <w:p w:rsidR="00093BFF" w:rsidRDefault="005950A1">
            <w:pPr>
              <w:pStyle w:val="ae"/>
              <w:numPr>
                <w:ilvl w:val="0"/>
                <w:numId w:val="14"/>
              </w:numPr>
              <w:ind w:left="317"/>
            </w:pPr>
            <w:r>
              <w:t>Малая пропускная способность автомобильных дорог;</w:t>
            </w:r>
          </w:p>
          <w:p w:rsidR="00093BFF" w:rsidRDefault="005950A1">
            <w:pPr>
              <w:pStyle w:val="ae"/>
              <w:numPr>
                <w:ilvl w:val="0"/>
                <w:numId w:val="14"/>
              </w:numPr>
              <w:ind w:left="317"/>
            </w:pPr>
            <w:r>
              <w:t>Отсутствие нормативной насыщенности сети улиц общегородского и районного значения, транспортных развязок в двух уровнях с железной дорогой;</w:t>
            </w:r>
          </w:p>
          <w:p w:rsidR="00093BFF" w:rsidRDefault="005950A1">
            <w:pPr>
              <w:pStyle w:val="ae"/>
              <w:numPr>
                <w:ilvl w:val="0"/>
                <w:numId w:val="14"/>
              </w:numPr>
              <w:ind w:left="318"/>
            </w:pPr>
            <w:r>
              <w:t>Высокая степень износа тепловых сетей, канализации, системы водоснабжения;</w:t>
            </w:r>
          </w:p>
          <w:p w:rsidR="00093BFF" w:rsidRDefault="005950A1">
            <w:pPr>
              <w:pStyle w:val="ae"/>
              <w:numPr>
                <w:ilvl w:val="0"/>
                <w:numId w:val="14"/>
              </w:numPr>
              <w:spacing w:after="120"/>
              <w:ind w:left="317" w:hanging="357"/>
            </w:pPr>
            <w:r>
              <w:t>Недостаточно высокое качество беспроводной связи и проблемы с подключением к высокоскоростному интернету.</w:t>
            </w:r>
          </w:p>
        </w:tc>
      </w:tr>
      <w:tr w:rsidR="00093BFF" w:rsidTr="0084248C">
        <w:tc>
          <w:tcPr>
            <w:tcW w:w="9571" w:type="dxa"/>
            <w:gridSpan w:val="3"/>
            <w:shd w:val="clear" w:color="auto" w:fill="EAF1DD" w:themeFill="accent3" w:themeFillTint="33"/>
          </w:tcPr>
          <w:p w:rsidR="00093BFF" w:rsidRDefault="005950A1">
            <w:pPr>
              <w:pStyle w:val="ae"/>
              <w:spacing w:before="60" w:after="60"/>
              <w:ind w:left="318"/>
              <w:jc w:val="center"/>
            </w:pPr>
            <w:r>
              <w:rPr>
                <w:b/>
                <w:i/>
              </w:rPr>
              <w:t>Муниципальное управление и бюджетная политика</w:t>
            </w:r>
          </w:p>
        </w:tc>
      </w:tr>
      <w:tr w:rsidR="00093BFF" w:rsidTr="0084248C">
        <w:tc>
          <w:tcPr>
            <w:tcW w:w="4788" w:type="dxa"/>
            <w:gridSpan w:val="2"/>
            <w:shd w:val="clear" w:color="auto" w:fill="auto"/>
          </w:tcPr>
          <w:p w:rsidR="00093BFF" w:rsidRDefault="005950A1">
            <w:pPr>
              <w:pStyle w:val="ae"/>
              <w:numPr>
                <w:ilvl w:val="0"/>
                <w:numId w:val="15"/>
              </w:numPr>
              <w:ind w:left="317"/>
            </w:pPr>
            <w:r>
              <w:t xml:space="preserve">Положительный опыт реализации </w:t>
            </w:r>
            <w:proofErr w:type="gramStart"/>
            <w:r>
              <w:t>международным</w:t>
            </w:r>
            <w:proofErr w:type="gramEnd"/>
            <w:r>
              <w:t xml:space="preserve"> проектов органами местного самоуправления в рамках программ приграничного сотрудничества;</w:t>
            </w:r>
          </w:p>
          <w:p w:rsidR="00093BFF" w:rsidRDefault="005950A1">
            <w:pPr>
              <w:pStyle w:val="ae"/>
              <w:numPr>
                <w:ilvl w:val="0"/>
                <w:numId w:val="15"/>
              </w:numPr>
              <w:ind w:left="317"/>
            </w:pPr>
            <w:r>
              <w:t>Сопровождение инвестиционных проектов по принципу «одного окна»;</w:t>
            </w:r>
          </w:p>
          <w:p w:rsidR="00093BFF" w:rsidRDefault="005950A1">
            <w:pPr>
              <w:pStyle w:val="ae"/>
              <w:numPr>
                <w:ilvl w:val="0"/>
                <w:numId w:val="15"/>
              </w:numPr>
              <w:ind w:left="317"/>
            </w:pPr>
            <w:r>
              <w:t>Сокращённые сроки прохождения административных процедур по предварительному согласованию предоставления земельных участков в собственность и в аренду.</w:t>
            </w:r>
          </w:p>
        </w:tc>
        <w:tc>
          <w:tcPr>
            <w:tcW w:w="4783" w:type="dxa"/>
            <w:shd w:val="clear" w:color="auto" w:fill="auto"/>
          </w:tcPr>
          <w:p w:rsidR="00093BFF" w:rsidRDefault="005950A1">
            <w:pPr>
              <w:pStyle w:val="ae"/>
              <w:numPr>
                <w:ilvl w:val="0"/>
                <w:numId w:val="16"/>
              </w:numPr>
              <w:ind w:left="317"/>
            </w:pPr>
            <w:r>
              <w:t>Низкий уровень бюджетной обеспеченности;</w:t>
            </w:r>
          </w:p>
          <w:p w:rsidR="00093BFF" w:rsidRDefault="005950A1">
            <w:pPr>
              <w:pStyle w:val="ae"/>
              <w:numPr>
                <w:ilvl w:val="0"/>
                <w:numId w:val="16"/>
              </w:numPr>
              <w:ind w:left="317"/>
            </w:pPr>
            <w:r>
              <w:t>Невозможность инвестировать средства бюджета на разработку значительных проектов;</w:t>
            </w:r>
          </w:p>
          <w:p w:rsidR="00093BFF" w:rsidRDefault="005950A1">
            <w:pPr>
              <w:pStyle w:val="ae"/>
              <w:numPr>
                <w:ilvl w:val="0"/>
                <w:numId w:val="16"/>
              </w:numPr>
              <w:ind w:left="317"/>
            </w:pPr>
            <w:r>
              <w:t>Объем расходов бюджета в расчете на одного жителя ниже, чем в среднем по региону;</w:t>
            </w:r>
          </w:p>
          <w:p w:rsidR="00093BFF" w:rsidRDefault="005950A1">
            <w:pPr>
              <w:pStyle w:val="ae"/>
              <w:numPr>
                <w:ilvl w:val="0"/>
                <w:numId w:val="16"/>
              </w:numPr>
              <w:spacing w:after="120"/>
              <w:ind w:left="312" w:hanging="357"/>
            </w:pPr>
            <w:r>
              <w:t xml:space="preserve">Низкая эффективность использования механизмов </w:t>
            </w:r>
            <w:proofErr w:type="spellStart"/>
            <w:r>
              <w:t>муниципально</w:t>
            </w:r>
            <w:proofErr w:type="spellEnd"/>
            <w:r>
              <w:t xml:space="preserve">-частного и </w:t>
            </w:r>
            <w:proofErr w:type="spellStart"/>
            <w:r>
              <w:t>муниципально</w:t>
            </w:r>
            <w:proofErr w:type="spellEnd"/>
            <w:r>
              <w:t>-общественного партнерства.</w:t>
            </w:r>
          </w:p>
        </w:tc>
      </w:tr>
      <w:tr w:rsidR="00093BFF" w:rsidTr="0084248C">
        <w:tc>
          <w:tcPr>
            <w:tcW w:w="9571" w:type="dxa"/>
            <w:gridSpan w:val="3"/>
            <w:shd w:val="clear" w:color="auto" w:fill="E5EBF7"/>
          </w:tcPr>
          <w:p w:rsidR="00093BFF" w:rsidRDefault="005950A1">
            <w:pPr>
              <w:pageBreakBefore/>
              <w:spacing w:before="60" w:after="60" w:line="240" w:lineRule="auto"/>
              <w:jc w:val="center"/>
              <w:rPr>
                <w:rFonts w:ascii="Times New Roman" w:hAnsi="Times New Roman"/>
              </w:rPr>
            </w:pPr>
            <w:r>
              <w:rPr>
                <w:rFonts w:ascii="Times New Roman" w:hAnsi="Times New Roman" w:cs="Times New Roman"/>
                <w:b/>
                <w:caps/>
                <w:sz w:val="20"/>
              </w:rPr>
              <w:lastRenderedPageBreak/>
              <w:t>Анализ возможностей и угроз окружающей среды</w:t>
            </w:r>
          </w:p>
        </w:tc>
      </w:tr>
      <w:tr w:rsidR="00093BFF" w:rsidTr="0084248C">
        <w:tc>
          <w:tcPr>
            <w:tcW w:w="3964" w:type="dxa"/>
            <w:shd w:val="clear" w:color="auto" w:fill="E5EBF7"/>
          </w:tcPr>
          <w:p w:rsidR="00093BFF" w:rsidRDefault="005950A1">
            <w:pPr>
              <w:spacing w:before="60" w:after="60" w:line="240" w:lineRule="auto"/>
              <w:jc w:val="center"/>
              <w:rPr>
                <w:rFonts w:ascii="Times New Roman" w:hAnsi="Times New Roman"/>
              </w:rPr>
            </w:pPr>
            <w:r>
              <w:rPr>
                <w:rFonts w:ascii="Times New Roman" w:hAnsi="Times New Roman" w:cs="Times New Roman"/>
                <w:b/>
                <w:i/>
              </w:rPr>
              <w:t>Возможности</w:t>
            </w:r>
          </w:p>
        </w:tc>
        <w:tc>
          <w:tcPr>
            <w:tcW w:w="5607" w:type="dxa"/>
            <w:gridSpan w:val="2"/>
            <w:shd w:val="clear" w:color="auto" w:fill="E5EBF7"/>
          </w:tcPr>
          <w:p w:rsidR="00093BFF" w:rsidRDefault="005950A1">
            <w:pPr>
              <w:spacing w:before="60" w:after="60" w:line="240" w:lineRule="auto"/>
              <w:jc w:val="center"/>
              <w:rPr>
                <w:rFonts w:ascii="Times New Roman" w:hAnsi="Times New Roman"/>
              </w:rPr>
            </w:pPr>
            <w:r>
              <w:rPr>
                <w:rFonts w:ascii="Times New Roman" w:hAnsi="Times New Roman" w:cs="Times New Roman"/>
                <w:b/>
                <w:i/>
              </w:rPr>
              <w:t>Угрозы</w:t>
            </w:r>
          </w:p>
        </w:tc>
      </w:tr>
      <w:tr w:rsidR="00093BFF" w:rsidTr="0084248C">
        <w:tc>
          <w:tcPr>
            <w:tcW w:w="9571" w:type="dxa"/>
            <w:gridSpan w:val="3"/>
            <w:shd w:val="clear" w:color="auto" w:fill="EAF1DD" w:themeFill="accent3" w:themeFillTint="33"/>
          </w:tcPr>
          <w:p w:rsidR="00093BFF" w:rsidRDefault="005950A1">
            <w:pPr>
              <w:spacing w:before="60" w:after="60" w:line="240" w:lineRule="auto"/>
              <w:jc w:val="center"/>
              <w:rPr>
                <w:rFonts w:ascii="Times New Roman" w:hAnsi="Times New Roman"/>
              </w:rPr>
            </w:pPr>
            <w:r>
              <w:rPr>
                <w:rFonts w:ascii="Times New Roman" w:hAnsi="Times New Roman" w:cs="Times New Roman"/>
                <w:b/>
                <w:i/>
              </w:rPr>
              <w:t>Политико-правовые</w:t>
            </w:r>
          </w:p>
        </w:tc>
      </w:tr>
      <w:tr w:rsidR="00093BFF" w:rsidTr="0084248C">
        <w:tc>
          <w:tcPr>
            <w:tcW w:w="3964" w:type="dxa"/>
            <w:shd w:val="clear" w:color="auto" w:fill="auto"/>
          </w:tcPr>
          <w:p w:rsidR="00093BFF" w:rsidRDefault="005950A1">
            <w:pPr>
              <w:pStyle w:val="ae"/>
              <w:numPr>
                <w:ilvl w:val="0"/>
                <w:numId w:val="17"/>
              </w:numPr>
              <w:ind w:left="318"/>
            </w:pPr>
            <w:r>
              <w:t>Действие на территории Калининградской области режима особой экономической зоны;</w:t>
            </w:r>
          </w:p>
          <w:p w:rsidR="00093BFF" w:rsidRDefault="005950A1">
            <w:pPr>
              <w:pStyle w:val="ae"/>
              <w:numPr>
                <w:ilvl w:val="0"/>
                <w:numId w:val="17"/>
              </w:numPr>
              <w:ind w:left="318"/>
            </w:pPr>
            <w:r>
              <w:t>Упрощение визового режима;</w:t>
            </w:r>
          </w:p>
          <w:p w:rsidR="00093BFF" w:rsidRDefault="005950A1">
            <w:pPr>
              <w:pStyle w:val="ae"/>
              <w:numPr>
                <w:ilvl w:val="0"/>
                <w:numId w:val="17"/>
              </w:numPr>
              <w:ind w:left="318"/>
            </w:pPr>
            <w:r>
              <w:t>Использование федеральным центром Калининградской области как площадки для диалога между РФ и ЕС.</w:t>
            </w:r>
          </w:p>
          <w:p w:rsidR="00093BFF" w:rsidRDefault="00093BFF">
            <w:pPr>
              <w:spacing w:line="240" w:lineRule="auto"/>
              <w:ind w:left="-42"/>
              <w:rPr>
                <w:rFonts w:ascii="Times New Roman" w:hAnsi="Times New Roman" w:cs="Times New Roman"/>
              </w:rPr>
            </w:pPr>
          </w:p>
        </w:tc>
        <w:tc>
          <w:tcPr>
            <w:tcW w:w="5607" w:type="dxa"/>
            <w:gridSpan w:val="2"/>
            <w:shd w:val="clear" w:color="auto" w:fill="auto"/>
          </w:tcPr>
          <w:p w:rsidR="00093BFF" w:rsidRDefault="005950A1">
            <w:pPr>
              <w:pStyle w:val="ae"/>
              <w:numPr>
                <w:ilvl w:val="0"/>
                <w:numId w:val="18"/>
              </w:numPr>
              <w:ind w:left="317"/>
            </w:pPr>
            <w:r>
              <w:t>Полная или частичная отмена преференций особой экономической зоны;</w:t>
            </w:r>
          </w:p>
          <w:p w:rsidR="00093BFF" w:rsidRDefault="005950A1">
            <w:pPr>
              <w:pStyle w:val="ae"/>
              <w:numPr>
                <w:ilvl w:val="0"/>
                <w:numId w:val="18"/>
              </w:numPr>
              <w:ind w:left="317"/>
            </w:pPr>
            <w:r>
              <w:t>Усложнение визового режима;</w:t>
            </w:r>
          </w:p>
          <w:p w:rsidR="00093BFF" w:rsidRDefault="005950A1">
            <w:pPr>
              <w:pStyle w:val="ae"/>
              <w:numPr>
                <w:ilvl w:val="0"/>
                <w:numId w:val="18"/>
              </w:numPr>
              <w:ind w:left="317"/>
            </w:pPr>
            <w:r>
              <w:t>Усиление таможенных и других ограничений, затрудняющих транзит пассажиров и грузов;</w:t>
            </w:r>
          </w:p>
          <w:p w:rsidR="00093BFF" w:rsidRDefault="005950A1">
            <w:pPr>
              <w:pStyle w:val="ae"/>
              <w:numPr>
                <w:ilvl w:val="0"/>
                <w:numId w:val="18"/>
              </w:numPr>
              <w:ind w:left="317"/>
            </w:pPr>
            <w:r>
              <w:t>Усиление нестабильности в законодательстве и межбюджетных отношениях с различными уровнями государственного управления;</w:t>
            </w:r>
          </w:p>
          <w:p w:rsidR="00093BFF" w:rsidRDefault="005950A1">
            <w:pPr>
              <w:pStyle w:val="ae"/>
              <w:numPr>
                <w:ilvl w:val="0"/>
                <w:numId w:val="18"/>
              </w:numPr>
              <w:ind w:left="317"/>
            </w:pPr>
            <w:r>
              <w:t xml:space="preserve">Усиление пограничного и таможенного администрирования, снижение инвестиционной активности компаний с иностранным капиталом в результате усиления напряженных отношений между РФ и странами ЕС и НАТО. </w:t>
            </w:r>
          </w:p>
        </w:tc>
      </w:tr>
      <w:tr w:rsidR="00093BFF" w:rsidTr="0084248C">
        <w:tc>
          <w:tcPr>
            <w:tcW w:w="9571" w:type="dxa"/>
            <w:gridSpan w:val="3"/>
            <w:shd w:val="clear" w:color="auto" w:fill="EAF1DD" w:themeFill="accent3" w:themeFillTint="33"/>
          </w:tcPr>
          <w:p w:rsidR="00093BFF" w:rsidRDefault="005950A1">
            <w:pPr>
              <w:pStyle w:val="ae"/>
              <w:spacing w:before="60" w:after="60"/>
              <w:ind w:left="318"/>
              <w:jc w:val="center"/>
            </w:pPr>
            <w:r>
              <w:rPr>
                <w:b/>
                <w:i/>
              </w:rPr>
              <w:t>Экономические и технологические</w:t>
            </w:r>
          </w:p>
        </w:tc>
      </w:tr>
      <w:tr w:rsidR="00093BFF" w:rsidTr="0084248C">
        <w:tc>
          <w:tcPr>
            <w:tcW w:w="3964" w:type="dxa"/>
            <w:shd w:val="clear" w:color="auto" w:fill="auto"/>
          </w:tcPr>
          <w:p w:rsidR="00093BFF" w:rsidRDefault="005950A1">
            <w:pPr>
              <w:pStyle w:val="ae"/>
              <w:numPr>
                <w:ilvl w:val="0"/>
                <w:numId w:val="19"/>
              </w:numPr>
              <w:ind w:left="317"/>
            </w:pPr>
            <w:r>
              <w:t>Включение округа в региональные и федеральные программы экономической направленности;</w:t>
            </w:r>
          </w:p>
          <w:p w:rsidR="00093BFF" w:rsidRDefault="005950A1">
            <w:pPr>
              <w:pStyle w:val="ae"/>
              <w:numPr>
                <w:ilvl w:val="0"/>
                <w:numId w:val="19"/>
              </w:numPr>
              <w:ind w:left="317"/>
            </w:pPr>
            <w:r>
              <w:t>Возможности экономического развития территории в рамках продолжения реализации национальных проектов;</w:t>
            </w:r>
          </w:p>
          <w:p w:rsidR="00093BFF" w:rsidRDefault="005950A1">
            <w:pPr>
              <w:pStyle w:val="ae"/>
              <w:numPr>
                <w:ilvl w:val="0"/>
                <w:numId w:val="19"/>
              </w:numPr>
              <w:ind w:left="317"/>
            </w:pPr>
            <w:r>
              <w:t>Усиление мер поддержки малого и среднего предпринимательства на федеральном и региональном уровнях;</w:t>
            </w:r>
          </w:p>
          <w:p w:rsidR="00093BFF" w:rsidRDefault="005950A1">
            <w:pPr>
              <w:pStyle w:val="ae"/>
              <w:numPr>
                <w:ilvl w:val="0"/>
                <w:numId w:val="19"/>
              </w:numPr>
              <w:ind w:left="317"/>
            </w:pPr>
            <w:r>
              <w:t>Продолжение реализации программы приграничного сотрудничества «Россия – Польша» после 2020 года.</w:t>
            </w:r>
          </w:p>
          <w:p w:rsidR="00093BFF" w:rsidRDefault="00093BFF">
            <w:pPr>
              <w:spacing w:line="240" w:lineRule="auto"/>
              <w:rPr>
                <w:rFonts w:ascii="Times New Roman" w:hAnsi="Times New Roman" w:cs="Times New Roman"/>
              </w:rPr>
            </w:pPr>
          </w:p>
        </w:tc>
        <w:tc>
          <w:tcPr>
            <w:tcW w:w="5607" w:type="dxa"/>
            <w:gridSpan w:val="2"/>
            <w:shd w:val="clear" w:color="auto" w:fill="auto"/>
          </w:tcPr>
          <w:p w:rsidR="00093BFF" w:rsidRDefault="005950A1">
            <w:pPr>
              <w:pStyle w:val="ae"/>
              <w:numPr>
                <w:ilvl w:val="0"/>
                <w:numId w:val="20"/>
              </w:numPr>
              <w:ind w:left="317"/>
            </w:pPr>
            <w:r>
              <w:t xml:space="preserve">Угроза финансового кризиса и ухода с территории </w:t>
            </w:r>
            <w:proofErr w:type="spellStart"/>
            <w:r>
              <w:t>бюджетообразующего</w:t>
            </w:r>
            <w:proofErr w:type="spellEnd"/>
            <w:r>
              <w:t xml:space="preserve"> предприятия;</w:t>
            </w:r>
          </w:p>
          <w:p w:rsidR="00093BFF" w:rsidRDefault="005950A1">
            <w:pPr>
              <w:pStyle w:val="ae"/>
              <w:numPr>
                <w:ilvl w:val="0"/>
                <w:numId w:val="20"/>
              </w:numPr>
              <w:ind w:left="317"/>
            </w:pPr>
            <w:r>
              <w:t>Долгосрочная стагнация потребительского спроса в России;</w:t>
            </w:r>
          </w:p>
          <w:p w:rsidR="00093BFF" w:rsidRDefault="005950A1">
            <w:pPr>
              <w:pStyle w:val="ae"/>
              <w:numPr>
                <w:ilvl w:val="0"/>
                <w:numId w:val="20"/>
              </w:numPr>
              <w:ind w:left="317"/>
            </w:pPr>
            <w:r>
              <w:t>Сокращение федеральных и региональных трансфертов (субсидий, субвенций и дотаций) в местный бюджет;</w:t>
            </w:r>
          </w:p>
          <w:p w:rsidR="00093BFF" w:rsidRDefault="005950A1">
            <w:pPr>
              <w:pStyle w:val="ae"/>
              <w:numPr>
                <w:ilvl w:val="0"/>
                <w:numId w:val="20"/>
              </w:numPr>
              <w:ind w:left="317"/>
            </w:pPr>
            <w:r>
              <w:t>Активизация соседних городских округов в борьбе за прямые инвестиции;</w:t>
            </w:r>
          </w:p>
          <w:p w:rsidR="00093BFF" w:rsidRDefault="005950A1">
            <w:pPr>
              <w:pStyle w:val="ae"/>
              <w:numPr>
                <w:ilvl w:val="0"/>
                <w:numId w:val="20"/>
              </w:numPr>
              <w:ind w:left="317"/>
            </w:pPr>
            <w:r>
              <w:t>Осложнение деятельности местных товаропроизводителей по поставке нового оборудования и комплектующих из-за рубежа для модернизации предприятий и выходу на зарубежные рынки вследствие усиления напряженных отношений между РФ и странами ЕС;</w:t>
            </w:r>
          </w:p>
          <w:p w:rsidR="00093BFF" w:rsidRDefault="005950A1">
            <w:pPr>
              <w:pStyle w:val="ae"/>
              <w:numPr>
                <w:ilvl w:val="0"/>
                <w:numId w:val="20"/>
              </w:numPr>
              <w:ind w:left="317"/>
            </w:pPr>
            <w:r>
              <w:t>Свертывание программ приграничного сотрудничества региональных и местных органов власти и совместных проектов в различных сферах жизнедеятельности.</w:t>
            </w:r>
          </w:p>
        </w:tc>
      </w:tr>
      <w:tr w:rsidR="00093BFF" w:rsidTr="0084248C">
        <w:tc>
          <w:tcPr>
            <w:tcW w:w="9571" w:type="dxa"/>
            <w:gridSpan w:val="3"/>
            <w:shd w:val="clear" w:color="auto" w:fill="EAF1DD" w:themeFill="accent3" w:themeFillTint="33"/>
          </w:tcPr>
          <w:p w:rsidR="00093BFF" w:rsidRDefault="005950A1">
            <w:pPr>
              <w:pStyle w:val="ae"/>
              <w:spacing w:before="60" w:after="60"/>
              <w:ind w:left="318"/>
              <w:jc w:val="center"/>
            </w:pPr>
            <w:r>
              <w:rPr>
                <w:b/>
                <w:i/>
              </w:rPr>
              <w:t>Социальные и демографические</w:t>
            </w:r>
          </w:p>
        </w:tc>
      </w:tr>
      <w:tr w:rsidR="00093BFF" w:rsidTr="0084248C">
        <w:tc>
          <w:tcPr>
            <w:tcW w:w="3964" w:type="dxa"/>
            <w:shd w:val="clear" w:color="auto" w:fill="auto"/>
          </w:tcPr>
          <w:p w:rsidR="00093BFF" w:rsidRDefault="005950A1">
            <w:pPr>
              <w:pStyle w:val="ae"/>
              <w:numPr>
                <w:ilvl w:val="0"/>
                <w:numId w:val="21"/>
              </w:numPr>
              <w:ind w:left="459"/>
            </w:pPr>
            <w:r>
              <w:t>Включение округа в региональные и федеральные программы социальной направленности;</w:t>
            </w:r>
          </w:p>
          <w:p w:rsidR="00093BFF" w:rsidRDefault="005950A1">
            <w:pPr>
              <w:pStyle w:val="ae"/>
              <w:numPr>
                <w:ilvl w:val="0"/>
                <w:numId w:val="21"/>
              </w:numPr>
              <w:ind w:left="459"/>
            </w:pPr>
            <w:r>
              <w:t>Возможности социального развития территории в рамках продолжения реализации национальных проектов.</w:t>
            </w:r>
          </w:p>
        </w:tc>
        <w:tc>
          <w:tcPr>
            <w:tcW w:w="5607" w:type="dxa"/>
            <w:gridSpan w:val="2"/>
            <w:shd w:val="clear" w:color="auto" w:fill="auto"/>
          </w:tcPr>
          <w:p w:rsidR="00093BFF" w:rsidRDefault="005950A1">
            <w:pPr>
              <w:pStyle w:val="ae"/>
              <w:numPr>
                <w:ilvl w:val="0"/>
                <w:numId w:val="22"/>
              </w:numPr>
              <w:ind w:left="317"/>
            </w:pPr>
            <w:r>
              <w:t>Ухудшение демографической ситуации;</w:t>
            </w:r>
          </w:p>
          <w:p w:rsidR="00093BFF" w:rsidRDefault="005950A1">
            <w:pPr>
              <w:pStyle w:val="ae"/>
              <w:numPr>
                <w:ilvl w:val="0"/>
                <w:numId w:val="22"/>
              </w:numPr>
              <w:ind w:left="317"/>
            </w:pPr>
            <w:r>
              <w:t>Усиление оттока трудовых ресурсов в другие муниципальные образования;</w:t>
            </w:r>
          </w:p>
          <w:p w:rsidR="00093BFF" w:rsidRDefault="005950A1">
            <w:pPr>
              <w:pStyle w:val="ae"/>
              <w:numPr>
                <w:ilvl w:val="0"/>
                <w:numId w:val="22"/>
              </w:numPr>
              <w:ind w:left="317"/>
            </w:pPr>
            <w:r>
              <w:t>Сокращение или отмена федеральных и региональных программ социальной поддержки населения.</w:t>
            </w:r>
          </w:p>
        </w:tc>
      </w:tr>
      <w:tr w:rsidR="00093BFF" w:rsidTr="0084248C">
        <w:tc>
          <w:tcPr>
            <w:tcW w:w="9571" w:type="dxa"/>
            <w:gridSpan w:val="3"/>
            <w:shd w:val="clear" w:color="auto" w:fill="EAF1DD" w:themeFill="accent3" w:themeFillTint="33"/>
          </w:tcPr>
          <w:p w:rsidR="00093BFF" w:rsidRDefault="005950A1">
            <w:pPr>
              <w:pStyle w:val="ae"/>
              <w:spacing w:before="60" w:after="60"/>
              <w:ind w:left="318"/>
              <w:jc w:val="center"/>
            </w:pPr>
            <w:proofErr w:type="gramStart"/>
            <w:r>
              <w:rPr>
                <w:b/>
                <w:i/>
              </w:rPr>
              <w:t>Окружающей среды (природные)</w:t>
            </w:r>
            <w:proofErr w:type="gramEnd"/>
          </w:p>
        </w:tc>
      </w:tr>
      <w:tr w:rsidR="00093BFF" w:rsidTr="0084248C">
        <w:tc>
          <w:tcPr>
            <w:tcW w:w="3964" w:type="dxa"/>
            <w:shd w:val="clear" w:color="auto" w:fill="auto"/>
          </w:tcPr>
          <w:p w:rsidR="00093BFF" w:rsidRDefault="00093BFF">
            <w:pPr>
              <w:spacing w:line="240" w:lineRule="auto"/>
              <w:rPr>
                <w:rFonts w:ascii="Times New Roman" w:hAnsi="Times New Roman" w:cs="Times New Roman"/>
              </w:rPr>
            </w:pPr>
          </w:p>
        </w:tc>
        <w:tc>
          <w:tcPr>
            <w:tcW w:w="5607" w:type="dxa"/>
            <w:gridSpan w:val="2"/>
            <w:shd w:val="clear" w:color="auto" w:fill="auto"/>
          </w:tcPr>
          <w:p w:rsidR="00093BFF" w:rsidRDefault="005950A1">
            <w:pPr>
              <w:pStyle w:val="ae"/>
              <w:numPr>
                <w:ilvl w:val="0"/>
                <w:numId w:val="23"/>
              </w:numPr>
              <w:ind w:left="317"/>
            </w:pPr>
            <w:r>
              <w:t>возрастающая антропогенная нагрузка на экосистемы муниципального образования, связанная с функционированием федеральной автотрассы и железной дороги.</w:t>
            </w:r>
          </w:p>
        </w:tc>
      </w:tr>
    </w:tbl>
    <w:p w:rsidR="00093BFF" w:rsidRDefault="00093BFF">
      <w:pPr>
        <w:rPr>
          <w:rFonts w:cs="Times New Roman"/>
          <w:b/>
          <w:i/>
          <w:sz w:val="28"/>
          <w:szCs w:val="28"/>
        </w:rPr>
      </w:pPr>
    </w:p>
    <w:p w:rsidR="00093BFF" w:rsidRDefault="005950A1">
      <w:pPr>
        <w:rPr>
          <w:rFonts w:ascii="Times New Roman" w:hAnsi="Times New Roman" w:cs="Times New Roman"/>
          <w:b/>
          <w:i/>
          <w:sz w:val="28"/>
          <w:szCs w:val="28"/>
        </w:rPr>
      </w:pPr>
      <w:r>
        <w:rPr>
          <w:rFonts w:ascii="Times New Roman" w:hAnsi="Times New Roman" w:cs="Times New Roman"/>
          <w:b/>
          <w:i/>
          <w:sz w:val="28"/>
          <w:szCs w:val="28"/>
        </w:rPr>
        <w:t xml:space="preserve">9. Международная и межрегиональная деятельность городского округа </w:t>
      </w:r>
    </w:p>
    <w:p w:rsidR="00751599" w:rsidRDefault="00751599"/>
    <w:p w:rsidR="00093BFF" w:rsidRDefault="005950A1">
      <w:pPr>
        <w:spacing w:after="200"/>
        <w:ind w:firstLine="708"/>
        <w:jc w:val="both"/>
      </w:pPr>
      <w:r>
        <w:rPr>
          <w:rFonts w:ascii="Times New Roman" w:hAnsi="Times New Roman" w:cs="Times New Roman"/>
          <w:sz w:val="28"/>
          <w:szCs w:val="28"/>
        </w:rPr>
        <w:t xml:space="preserve">В 2016 году был  подписан Договор о сотрудничестве </w:t>
      </w:r>
      <w:r>
        <w:rPr>
          <w:rFonts w:ascii="Times New Roman" w:hAnsi="Times New Roman" w:cs="Times New Roman"/>
          <w:sz w:val="28"/>
          <w:szCs w:val="28"/>
        </w:rPr>
        <w:tab/>
        <w:t xml:space="preserve">между     муниципальным образованием  «Ладушкинский городской округ»  и  Гминой и городом  </w:t>
      </w:r>
      <w:proofErr w:type="spellStart"/>
      <w:r>
        <w:rPr>
          <w:rFonts w:ascii="Times New Roman" w:hAnsi="Times New Roman" w:cs="Times New Roman"/>
          <w:sz w:val="28"/>
          <w:szCs w:val="28"/>
        </w:rPr>
        <w:t>Млынары</w:t>
      </w:r>
      <w:proofErr w:type="spellEnd"/>
      <w:r>
        <w:rPr>
          <w:rFonts w:ascii="Times New Roman" w:hAnsi="Times New Roman" w:cs="Times New Roman"/>
          <w:sz w:val="28"/>
          <w:szCs w:val="28"/>
        </w:rPr>
        <w:t xml:space="preserve">  Республики Польша. Подписание этого оговора послужило началом долгосрочных, крепких отношений между городами. Ежегодно проводиться от 5  до 9 совместных мероприятий, как на территории Польши, так и на территории России. Еще одним шагом, подтверждающим   долгосрочность и крепость сложившихся отношений является подача совместной заявки для участия в Программе Польш</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Россия 2014-2020 и, как результат, подписание в 52019 году Гранд-контракта на реализацию проекта «Возрождение культурно-исторического ландшафта малых городов Ладушкин  (Россия) и </w:t>
      </w:r>
      <w:proofErr w:type="spellStart"/>
      <w:r>
        <w:rPr>
          <w:rFonts w:ascii="Times New Roman" w:hAnsi="Times New Roman" w:cs="Times New Roman"/>
          <w:sz w:val="28"/>
          <w:szCs w:val="28"/>
        </w:rPr>
        <w:t>Млынары</w:t>
      </w:r>
      <w:proofErr w:type="spellEnd"/>
      <w:r>
        <w:rPr>
          <w:rFonts w:ascii="Times New Roman" w:hAnsi="Times New Roman" w:cs="Times New Roman"/>
          <w:sz w:val="28"/>
          <w:szCs w:val="28"/>
        </w:rPr>
        <w:t xml:space="preserve"> (Польша)».  </w:t>
      </w:r>
    </w:p>
    <w:p w:rsidR="00093BFF" w:rsidRDefault="005950A1">
      <w:pPr>
        <w:spacing w:after="200"/>
        <w:ind w:firstLine="708"/>
        <w:jc w:val="both"/>
      </w:pPr>
      <w:r>
        <w:rPr>
          <w:rFonts w:ascii="Times New Roman" w:hAnsi="Times New Roman" w:cs="Times New Roman"/>
          <w:sz w:val="28"/>
          <w:szCs w:val="28"/>
        </w:rPr>
        <w:t xml:space="preserve">В сфере межрегионального сотрудничества в 2018 году было подписано соглашение о сотрудничестве  и взаимодействии   с городом Алушта </w:t>
      </w:r>
      <w:r>
        <w:rPr>
          <w:rFonts w:ascii="Times New Roman" w:eastAsiaTheme="minorHAnsi" w:hAnsi="Times New Roman" w:cs="Times New Roman"/>
          <w:kern w:val="0"/>
          <w:sz w:val="28"/>
          <w:szCs w:val="28"/>
        </w:rPr>
        <w:t>Р</w:t>
      </w:r>
      <w:r>
        <w:rPr>
          <w:rFonts w:ascii="Times New Roman" w:hAnsi="Times New Roman" w:cs="Times New Roman"/>
          <w:sz w:val="28"/>
          <w:szCs w:val="28"/>
        </w:rPr>
        <w:t xml:space="preserve">еспублики Крым.   </w:t>
      </w:r>
    </w:p>
    <w:p w:rsidR="00093BFF" w:rsidRPr="005950A1" w:rsidRDefault="00093BFF">
      <w:pPr>
        <w:ind w:left="-709"/>
        <w:rPr>
          <w:rFonts w:ascii="Times New Roman" w:hAnsi="Times New Roman" w:cs="Times New Roman"/>
          <w:b/>
          <w:sz w:val="24"/>
        </w:rPr>
      </w:pPr>
    </w:p>
    <w:sectPr w:rsidR="00093BFF" w:rsidRPr="005950A1">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9E3" w:rsidRDefault="002229E3">
      <w:pPr>
        <w:spacing w:line="240" w:lineRule="auto"/>
      </w:pPr>
      <w:r>
        <w:separator/>
      </w:r>
    </w:p>
  </w:endnote>
  <w:endnote w:type="continuationSeparator" w:id="0">
    <w:p w:rsidR="002229E3" w:rsidRDefault="00222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Noto Sans">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849671"/>
      <w:docPartObj>
        <w:docPartGallery w:val="Page Numbers (Bottom of Page)"/>
        <w:docPartUnique/>
      </w:docPartObj>
    </w:sdtPr>
    <w:sdtEndPr>
      <w:rPr>
        <w:rFonts w:asciiTheme="minorHAnsi" w:hAnsiTheme="minorHAnsi" w:cstheme="minorHAnsi"/>
        <w:sz w:val="24"/>
      </w:rPr>
    </w:sdtEndPr>
    <w:sdtContent>
      <w:p w:rsidR="005950A1" w:rsidRPr="005950A1" w:rsidRDefault="005950A1">
        <w:pPr>
          <w:pStyle w:val="af2"/>
          <w:jc w:val="center"/>
          <w:rPr>
            <w:rFonts w:asciiTheme="minorHAnsi" w:hAnsiTheme="minorHAnsi" w:cstheme="minorHAnsi"/>
            <w:sz w:val="24"/>
          </w:rPr>
        </w:pPr>
        <w:r w:rsidRPr="005950A1">
          <w:rPr>
            <w:rFonts w:asciiTheme="minorHAnsi" w:hAnsiTheme="minorHAnsi" w:cstheme="minorHAnsi"/>
            <w:sz w:val="24"/>
          </w:rPr>
          <w:fldChar w:fldCharType="begin"/>
        </w:r>
        <w:r w:rsidRPr="005950A1">
          <w:rPr>
            <w:rFonts w:asciiTheme="minorHAnsi" w:hAnsiTheme="minorHAnsi" w:cstheme="minorHAnsi"/>
            <w:sz w:val="24"/>
          </w:rPr>
          <w:instrText>PAGE   \* MERGEFORMAT</w:instrText>
        </w:r>
        <w:r w:rsidRPr="005950A1">
          <w:rPr>
            <w:rFonts w:asciiTheme="minorHAnsi" w:hAnsiTheme="minorHAnsi" w:cstheme="minorHAnsi"/>
            <w:sz w:val="24"/>
          </w:rPr>
          <w:fldChar w:fldCharType="separate"/>
        </w:r>
        <w:r w:rsidR="00CB7906">
          <w:rPr>
            <w:rFonts w:asciiTheme="minorHAnsi" w:hAnsiTheme="minorHAnsi" w:cstheme="minorHAnsi"/>
            <w:noProof/>
            <w:sz w:val="24"/>
          </w:rPr>
          <w:t>2</w:t>
        </w:r>
        <w:r w:rsidRPr="005950A1">
          <w:rPr>
            <w:rFonts w:asciiTheme="minorHAnsi" w:hAnsiTheme="minorHAnsi" w:cstheme="minorHAnsi"/>
            <w:sz w:val="24"/>
          </w:rPr>
          <w:fldChar w:fldCharType="end"/>
        </w:r>
      </w:p>
    </w:sdtContent>
  </w:sdt>
  <w:p w:rsidR="005950A1" w:rsidRDefault="005950A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9E3" w:rsidRDefault="002229E3">
      <w:pPr>
        <w:spacing w:line="240" w:lineRule="auto"/>
      </w:pPr>
      <w:r>
        <w:separator/>
      </w:r>
    </w:p>
  </w:footnote>
  <w:footnote w:type="continuationSeparator" w:id="0">
    <w:p w:rsidR="002229E3" w:rsidRDefault="002229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075"/>
    <w:multiLevelType w:val="multilevel"/>
    <w:tmpl w:val="F0EE7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CA7CEB"/>
    <w:multiLevelType w:val="multilevel"/>
    <w:tmpl w:val="2D0EB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3B70B77"/>
    <w:multiLevelType w:val="multilevel"/>
    <w:tmpl w:val="2FCE5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454BB3"/>
    <w:multiLevelType w:val="multilevel"/>
    <w:tmpl w:val="D3ECB77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96A369C"/>
    <w:multiLevelType w:val="multilevel"/>
    <w:tmpl w:val="64268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894210"/>
    <w:multiLevelType w:val="multilevel"/>
    <w:tmpl w:val="63EE0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101384"/>
    <w:multiLevelType w:val="multilevel"/>
    <w:tmpl w:val="BD586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3552FB"/>
    <w:multiLevelType w:val="multilevel"/>
    <w:tmpl w:val="64FA2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243D3F"/>
    <w:multiLevelType w:val="multilevel"/>
    <w:tmpl w:val="B7F0E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55434D"/>
    <w:multiLevelType w:val="multilevel"/>
    <w:tmpl w:val="22D6D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E66D80"/>
    <w:multiLevelType w:val="multilevel"/>
    <w:tmpl w:val="1778A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AC5E53"/>
    <w:multiLevelType w:val="multilevel"/>
    <w:tmpl w:val="D08E6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11A52D4"/>
    <w:multiLevelType w:val="multilevel"/>
    <w:tmpl w:val="86248A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1A17A67"/>
    <w:multiLevelType w:val="multilevel"/>
    <w:tmpl w:val="23003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D5395A"/>
    <w:multiLevelType w:val="multilevel"/>
    <w:tmpl w:val="F8301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3670A56"/>
    <w:multiLevelType w:val="multilevel"/>
    <w:tmpl w:val="630C3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B8E5E61"/>
    <w:multiLevelType w:val="multilevel"/>
    <w:tmpl w:val="E1E49C3C"/>
    <w:lvl w:ilvl="0">
      <w:start w:val="1"/>
      <w:numFmt w:val="bullet"/>
      <w:lvlText w:val="-"/>
      <w:lvlJc w:val="left"/>
      <w:pPr>
        <w:ind w:left="720" w:hanging="360"/>
      </w:pPr>
      <w:rPr>
        <w:rFonts w:ascii="OpenSymbol" w:hAnsi="OpenSymbol" w:cs="Open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29D103C"/>
    <w:multiLevelType w:val="multilevel"/>
    <w:tmpl w:val="F8009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046459"/>
    <w:multiLevelType w:val="multilevel"/>
    <w:tmpl w:val="FD6CC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BD467E7"/>
    <w:multiLevelType w:val="multilevel"/>
    <w:tmpl w:val="9FCCC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E44A6A"/>
    <w:multiLevelType w:val="multilevel"/>
    <w:tmpl w:val="051688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DCE4BAC"/>
    <w:multiLevelType w:val="multilevel"/>
    <w:tmpl w:val="BA62D4E6"/>
    <w:lvl w:ilvl="0">
      <w:start w:val="1"/>
      <w:numFmt w:val="bullet"/>
      <w:lvlText w:val=""/>
      <w:lvlJc w:val="left"/>
      <w:pPr>
        <w:ind w:left="1077" w:hanging="360"/>
      </w:pPr>
      <w:rPr>
        <w:rFonts w:ascii="Symbol" w:hAnsi="Symbol" w:cs="Symbol" w:hint="default"/>
        <w:sz w:val="28"/>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22">
    <w:nsid w:val="73060628"/>
    <w:multiLevelType w:val="multilevel"/>
    <w:tmpl w:val="D4D23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8A05E07"/>
    <w:multiLevelType w:val="multilevel"/>
    <w:tmpl w:val="F69E9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1"/>
  </w:num>
  <w:num w:numId="3">
    <w:abstractNumId w:val="1"/>
  </w:num>
  <w:num w:numId="4">
    <w:abstractNumId w:val="16"/>
  </w:num>
  <w:num w:numId="5">
    <w:abstractNumId w:val="3"/>
  </w:num>
  <w:num w:numId="6">
    <w:abstractNumId w:val="12"/>
  </w:num>
  <w:num w:numId="7">
    <w:abstractNumId w:val="22"/>
  </w:num>
  <w:num w:numId="8">
    <w:abstractNumId w:val="15"/>
  </w:num>
  <w:num w:numId="9">
    <w:abstractNumId w:val="23"/>
  </w:num>
  <w:num w:numId="10">
    <w:abstractNumId w:val="13"/>
  </w:num>
  <w:num w:numId="11">
    <w:abstractNumId w:val="19"/>
  </w:num>
  <w:num w:numId="12">
    <w:abstractNumId w:val="14"/>
  </w:num>
  <w:num w:numId="13">
    <w:abstractNumId w:val="7"/>
  </w:num>
  <w:num w:numId="14">
    <w:abstractNumId w:val="17"/>
  </w:num>
  <w:num w:numId="15">
    <w:abstractNumId w:val="5"/>
  </w:num>
  <w:num w:numId="16">
    <w:abstractNumId w:val="11"/>
  </w:num>
  <w:num w:numId="17">
    <w:abstractNumId w:val="10"/>
  </w:num>
  <w:num w:numId="18">
    <w:abstractNumId w:val="18"/>
  </w:num>
  <w:num w:numId="19">
    <w:abstractNumId w:val="6"/>
  </w:num>
  <w:num w:numId="20">
    <w:abstractNumId w:val="9"/>
  </w:num>
  <w:num w:numId="21">
    <w:abstractNumId w:val="0"/>
  </w:num>
  <w:num w:numId="22">
    <w:abstractNumId w:val="8"/>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FF"/>
    <w:rsid w:val="00093BFF"/>
    <w:rsid w:val="002229E3"/>
    <w:rsid w:val="0037642D"/>
    <w:rsid w:val="005950A1"/>
    <w:rsid w:val="00751599"/>
    <w:rsid w:val="0084248C"/>
    <w:rsid w:val="00CB790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00" w:lineRule="atLeast"/>
    </w:pPr>
    <w:rPr>
      <w:rFonts w:ascii="Arial" w:eastAsia="Tahoma" w:hAnsi="Arial" w:cs="Liberation Serif"/>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qFormat/>
    <w:rsid w:val="00C14235"/>
    <w:rPr>
      <w:rFonts w:ascii="Times New Roman" w:eastAsia="Times New Roman" w:hAnsi="Times New Roman" w:cs="Times New Roman"/>
      <w:sz w:val="32"/>
      <w:szCs w:val="32"/>
      <w:shd w:val="clear" w:color="auto" w:fill="FFFFFF"/>
    </w:rPr>
  </w:style>
  <w:style w:type="character" w:customStyle="1" w:styleId="3">
    <w:name w:val="Основной текст (3)_"/>
    <w:basedOn w:val="a0"/>
    <w:link w:val="30"/>
    <w:qFormat/>
    <w:rsid w:val="00C14235"/>
    <w:rPr>
      <w:rFonts w:ascii="Times New Roman" w:eastAsia="Times New Roman" w:hAnsi="Times New Roman" w:cs="Times New Roman"/>
      <w:sz w:val="32"/>
      <w:szCs w:val="32"/>
      <w:shd w:val="clear" w:color="auto" w:fill="FFFFFF"/>
    </w:rPr>
  </w:style>
  <w:style w:type="character" w:customStyle="1" w:styleId="4">
    <w:name w:val="Основной текст (4)_"/>
    <w:basedOn w:val="a0"/>
    <w:link w:val="40"/>
    <w:qFormat/>
    <w:rsid w:val="00C14235"/>
    <w:rPr>
      <w:rFonts w:ascii="Times New Roman" w:eastAsia="Times New Roman" w:hAnsi="Times New Roman" w:cs="Times New Roman"/>
      <w:sz w:val="40"/>
      <w:szCs w:val="40"/>
      <w:shd w:val="clear" w:color="auto" w:fill="FFFFFF"/>
    </w:rPr>
  </w:style>
  <w:style w:type="character" w:customStyle="1" w:styleId="5">
    <w:name w:val="Основной текст (5)_"/>
    <w:basedOn w:val="a0"/>
    <w:link w:val="50"/>
    <w:qFormat/>
    <w:rsid w:val="00C14235"/>
    <w:rPr>
      <w:rFonts w:ascii="Times New Roman" w:eastAsia="Times New Roman" w:hAnsi="Times New Roman" w:cs="Times New Roman"/>
      <w:spacing w:val="20"/>
      <w:sz w:val="32"/>
      <w:szCs w:val="32"/>
      <w:shd w:val="clear" w:color="auto" w:fill="FFFFFF"/>
    </w:rPr>
  </w:style>
  <w:style w:type="character" w:customStyle="1" w:styleId="2">
    <w:name w:val="Основной текст (2)_"/>
    <w:basedOn w:val="a0"/>
    <w:link w:val="20"/>
    <w:qFormat/>
    <w:rsid w:val="00C14235"/>
    <w:rPr>
      <w:rFonts w:ascii="Times New Roman" w:eastAsia="Times New Roman" w:hAnsi="Times New Roman" w:cs="Times New Roman"/>
      <w:sz w:val="28"/>
      <w:szCs w:val="28"/>
      <w:shd w:val="clear" w:color="auto" w:fill="FFFFFF"/>
    </w:rPr>
  </w:style>
  <w:style w:type="character" w:customStyle="1" w:styleId="a4">
    <w:name w:val="Текст выноски Знак"/>
    <w:basedOn w:val="a0"/>
    <w:uiPriority w:val="99"/>
    <w:semiHidden/>
    <w:qFormat/>
    <w:rsid w:val="00C14235"/>
    <w:rPr>
      <w:rFonts w:ascii="Tahoma" w:hAnsi="Tahoma" w:cs="Tahoma"/>
      <w:sz w:val="16"/>
      <w:szCs w:val="16"/>
    </w:rPr>
  </w:style>
  <w:style w:type="character" w:customStyle="1" w:styleId="-">
    <w:name w:val="Интернет-ссылка"/>
    <w:basedOn w:val="a0"/>
    <w:uiPriority w:val="99"/>
    <w:unhideWhenUsed/>
    <w:rsid w:val="00130381"/>
    <w:rPr>
      <w:color w:val="0000FF" w:themeColor="hyperlink"/>
      <w:u w:val="single"/>
    </w:rPr>
  </w:style>
  <w:style w:type="character" w:customStyle="1" w:styleId="a5">
    <w:name w:val="Верхний колонтитул Знак"/>
    <w:basedOn w:val="a0"/>
    <w:uiPriority w:val="99"/>
    <w:qFormat/>
    <w:rsid w:val="006A2EC4"/>
  </w:style>
  <w:style w:type="character" w:customStyle="1" w:styleId="a6">
    <w:name w:val="Нижний колонтитул Знак"/>
    <w:basedOn w:val="a0"/>
    <w:uiPriority w:val="99"/>
    <w:qFormat/>
    <w:rsid w:val="006A2EC4"/>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rPr>
  </w:style>
  <w:style w:type="paragraph" w:styleId="ab">
    <w:name w:val="index heading"/>
    <w:basedOn w:val="a"/>
    <w:qFormat/>
    <w:pPr>
      <w:suppressLineNumbers/>
    </w:pPr>
    <w:rPr>
      <w:rFonts w:cs="Arial"/>
    </w:rPr>
  </w:style>
  <w:style w:type="paragraph" w:customStyle="1" w:styleId="ac">
    <w:name w:val="Подпись к картинке"/>
    <w:basedOn w:val="a"/>
    <w:qFormat/>
    <w:rsid w:val="00C14235"/>
    <w:pPr>
      <w:widowControl w:val="0"/>
      <w:shd w:val="clear" w:color="auto" w:fill="FFFFFF"/>
      <w:spacing w:line="371" w:lineRule="exact"/>
      <w:jc w:val="center"/>
    </w:pPr>
    <w:rPr>
      <w:rFonts w:ascii="Times New Roman" w:eastAsia="Times New Roman" w:hAnsi="Times New Roman" w:cs="Times New Roman"/>
      <w:b/>
      <w:bCs/>
      <w:sz w:val="32"/>
      <w:szCs w:val="32"/>
    </w:rPr>
  </w:style>
  <w:style w:type="paragraph" w:customStyle="1" w:styleId="30">
    <w:name w:val="Основной текст (3)"/>
    <w:basedOn w:val="a"/>
    <w:link w:val="3"/>
    <w:qFormat/>
    <w:rsid w:val="00C14235"/>
    <w:pPr>
      <w:widowControl w:val="0"/>
      <w:shd w:val="clear" w:color="auto" w:fill="FFFFFF"/>
      <w:spacing w:before="180" w:after="1440" w:line="240" w:lineRule="auto"/>
    </w:pPr>
    <w:rPr>
      <w:rFonts w:ascii="Times New Roman" w:eastAsia="Times New Roman" w:hAnsi="Times New Roman" w:cs="Times New Roman"/>
      <w:b/>
      <w:bCs/>
      <w:sz w:val="32"/>
      <w:szCs w:val="32"/>
    </w:rPr>
  </w:style>
  <w:style w:type="paragraph" w:customStyle="1" w:styleId="40">
    <w:name w:val="Основной текст (4)"/>
    <w:basedOn w:val="a"/>
    <w:link w:val="4"/>
    <w:qFormat/>
    <w:rsid w:val="00C14235"/>
    <w:pPr>
      <w:widowControl w:val="0"/>
      <w:shd w:val="clear" w:color="auto" w:fill="FFFFFF"/>
      <w:spacing w:before="1440" w:line="457" w:lineRule="exact"/>
      <w:jc w:val="center"/>
    </w:pPr>
    <w:rPr>
      <w:rFonts w:ascii="Times New Roman" w:eastAsia="Times New Roman" w:hAnsi="Times New Roman" w:cs="Times New Roman"/>
      <w:sz w:val="40"/>
      <w:szCs w:val="40"/>
    </w:rPr>
  </w:style>
  <w:style w:type="paragraph" w:customStyle="1" w:styleId="50">
    <w:name w:val="Основной текст (5)"/>
    <w:basedOn w:val="a"/>
    <w:link w:val="5"/>
    <w:qFormat/>
    <w:rsid w:val="00C14235"/>
    <w:pPr>
      <w:widowControl w:val="0"/>
      <w:shd w:val="clear" w:color="auto" w:fill="FFFFFF"/>
      <w:spacing w:before="3120" w:after="420" w:line="240" w:lineRule="auto"/>
      <w:jc w:val="center"/>
    </w:pPr>
    <w:rPr>
      <w:rFonts w:ascii="Times New Roman" w:eastAsia="Times New Roman" w:hAnsi="Times New Roman" w:cs="Times New Roman"/>
      <w:spacing w:val="20"/>
      <w:sz w:val="32"/>
      <w:szCs w:val="32"/>
    </w:rPr>
  </w:style>
  <w:style w:type="paragraph" w:customStyle="1" w:styleId="20">
    <w:name w:val="Основной текст (2)"/>
    <w:basedOn w:val="a"/>
    <w:link w:val="2"/>
    <w:qFormat/>
    <w:rsid w:val="00C14235"/>
    <w:pPr>
      <w:widowControl w:val="0"/>
      <w:shd w:val="clear" w:color="auto" w:fill="FFFFFF"/>
      <w:spacing w:before="420" w:line="240" w:lineRule="auto"/>
      <w:jc w:val="center"/>
    </w:pPr>
    <w:rPr>
      <w:rFonts w:ascii="Times New Roman" w:eastAsia="Times New Roman" w:hAnsi="Times New Roman" w:cs="Times New Roman"/>
      <w:sz w:val="28"/>
      <w:szCs w:val="28"/>
    </w:rPr>
  </w:style>
  <w:style w:type="paragraph" w:styleId="ad">
    <w:name w:val="Balloon Text"/>
    <w:basedOn w:val="a"/>
    <w:uiPriority w:val="99"/>
    <w:semiHidden/>
    <w:unhideWhenUsed/>
    <w:qFormat/>
    <w:rsid w:val="00C14235"/>
    <w:pPr>
      <w:spacing w:line="240" w:lineRule="auto"/>
    </w:pPr>
    <w:rPr>
      <w:rFonts w:ascii="Tahoma" w:hAnsi="Tahoma" w:cs="Tahoma"/>
      <w:sz w:val="16"/>
      <w:szCs w:val="16"/>
    </w:rPr>
  </w:style>
  <w:style w:type="paragraph" w:styleId="ae">
    <w:name w:val="List Paragraph"/>
    <w:basedOn w:val="a"/>
    <w:uiPriority w:val="34"/>
    <w:qFormat/>
    <w:rsid w:val="00C14235"/>
    <w:pPr>
      <w:spacing w:line="240" w:lineRule="auto"/>
      <w:ind w:left="720"/>
      <w:contextualSpacing/>
    </w:pPr>
    <w:rPr>
      <w:rFonts w:ascii="Times New Roman" w:eastAsia="Times New Roman" w:hAnsi="Times New Roman" w:cs="Times New Roman"/>
      <w:sz w:val="24"/>
      <w:lang w:eastAsia="ru-RU"/>
    </w:rPr>
  </w:style>
  <w:style w:type="paragraph" w:styleId="af">
    <w:name w:val="Normal (Web)"/>
    <w:basedOn w:val="a"/>
    <w:qFormat/>
    <w:pPr>
      <w:spacing w:before="280" w:after="280"/>
      <w:ind w:left="100" w:right="100" w:firstLine="200"/>
      <w:jc w:val="both"/>
    </w:pPr>
    <w:rPr>
      <w:rFonts w:ascii="Verdana" w:hAnsi="Verdana" w:cs="Verdana"/>
      <w:sz w:val="24"/>
    </w:rPr>
  </w:style>
  <w:style w:type="paragraph" w:customStyle="1" w:styleId="af0">
    <w:name w:val="Верхний и нижний колонтитулы"/>
    <w:basedOn w:val="a"/>
    <w:qFormat/>
  </w:style>
  <w:style w:type="paragraph" w:styleId="af1">
    <w:name w:val="header"/>
    <w:basedOn w:val="a"/>
    <w:uiPriority w:val="99"/>
    <w:unhideWhenUsed/>
    <w:rsid w:val="006A2EC4"/>
    <w:pPr>
      <w:tabs>
        <w:tab w:val="center" w:pos="4677"/>
        <w:tab w:val="right" w:pos="9355"/>
      </w:tabs>
      <w:spacing w:line="240" w:lineRule="auto"/>
    </w:pPr>
  </w:style>
  <w:style w:type="paragraph" w:styleId="af2">
    <w:name w:val="footer"/>
    <w:basedOn w:val="a"/>
    <w:uiPriority w:val="99"/>
    <w:unhideWhenUsed/>
    <w:rsid w:val="006A2EC4"/>
    <w:pPr>
      <w:tabs>
        <w:tab w:val="center" w:pos="4677"/>
        <w:tab w:val="right" w:pos="9355"/>
      </w:tabs>
      <w:spacing w:line="240" w:lineRule="auto"/>
    </w:pPr>
  </w:style>
  <w:style w:type="paragraph" w:customStyle="1" w:styleId="Standard">
    <w:name w:val="Standard"/>
    <w:qFormat/>
    <w:pPr>
      <w:suppressAutoHyphens/>
      <w:spacing w:after="200" w:line="276" w:lineRule="auto"/>
      <w:textAlignment w:val="baseline"/>
    </w:pPr>
    <w:rPr>
      <w:sz w:val="22"/>
      <w:lang w:eastAsia="ru-RU"/>
    </w:rPr>
  </w:style>
  <w:style w:type="paragraph" w:customStyle="1" w:styleId="headertext">
    <w:name w:val="headertext"/>
    <w:basedOn w:val="a"/>
    <w:qFormat/>
    <w:pPr>
      <w:spacing w:before="280" w:after="280"/>
    </w:pPr>
    <w:rPr>
      <w:sz w:val="24"/>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af5">
    <w:name w:val="Объект без заливки"/>
    <w:basedOn w:val="a"/>
    <w:qFormat/>
  </w:style>
  <w:style w:type="paragraph" w:customStyle="1" w:styleId="af6">
    <w:name w:val="Объект без заливки и линий"/>
    <w:basedOn w:val="a"/>
    <w:qFormat/>
  </w:style>
  <w:style w:type="paragraph" w:customStyle="1" w:styleId="A40">
    <w:name w:val="A4"/>
    <w:basedOn w:val="af7"/>
    <w:qFormat/>
    <w:rPr>
      <w:rFonts w:ascii="Noto Sans" w:hAnsi="Noto Sans"/>
      <w:sz w:val="36"/>
    </w:rPr>
  </w:style>
  <w:style w:type="paragraph" w:styleId="af7">
    <w:name w:val="Plain Text"/>
    <w:basedOn w:val="aa"/>
    <w:qFormat/>
  </w:style>
  <w:style w:type="paragraph" w:customStyle="1" w:styleId="41">
    <w:name w:val="Заглавие А4"/>
    <w:basedOn w:val="A40"/>
    <w:qFormat/>
    <w:rPr>
      <w:sz w:val="87"/>
    </w:rPr>
  </w:style>
  <w:style w:type="paragraph" w:customStyle="1" w:styleId="42">
    <w:name w:val="Заголовок А4"/>
    <w:basedOn w:val="A40"/>
    <w:qFormat/>
    <w:rPr>
      <w:sz w:val="48"/>
    </w:rPr>
  </w:style>
  <w:style w:type="paragraph" w:customStyle="1" w:styleId="43">
    <w:name w:val="Текст А4"/>
    <w:basedOn w:val="A40"/>
    <w:qFormat/>
  </w:style>
  <w:style w:type="paragraph" w:customStyle="1" w:styleId="A00">
    <w:name w:val="A0"/>
    <w:basedOn w:val="af7"/>
    <w:qFormat/>
    <w:rPr>
      <w:rFonts w:ascii="Noto Sans" w:hAnsi="Noto Sans"/>
      <w:sz w:val="95"/>
    </w:rPr>
  </w:style>
  <w:style w:type="paragraph" w:customStyle="1" w:styleId="0">
    <w:name w:val="Заглавие А0"/>
    <w:basedOn w:val="A00"/>
    <w:qFormat/>
    <w:rPr>
      <w:sz w:val="191"/>
    </w:rPr>
  </w:style>
  <w:style w:type="paragraph" w:customStyle="1" w:styleId="00">
    <w:name w:val="Заголовок А0"/>
    <w:basedOn w:val="A00"/>
    <w:qFormat/>
    <w:rPr>
      <w:sz w:val="143"/>
    </w:rPr>
  </w:style>
  <w:style w:type="paragraph" w:customStyle="1" w:styleId="01">
    <w:name w:val="Текст А0"/>
    <w:basedOn w:val="A00"/>
    <w:qFormat/>
  </w:style>
  <w:style w:type="paragraph" w:customStyle="1" w:styleId="af8">
    <w:name w:val="Графика"/>
    <w:qFormat/>
    <w:pPr>
      <w:spacing w:after="200" w:line="276" w:lineRule="auto"/>
    </w:pPr>
    <w:rPr>
      <w:rFonts w:ascii="Liberation Sans" w:eastAsia="Tahoma" w:hAnsi="Liberation Sans" w:cs="Liberation Serif"/>
      <w:sz w:val="36"/>
      <w:szCs w:val="24"/>
    </w:rPr>
  </w:style>
  <w:style w:type="paragraph" w:customStyle="1" w:styleId="af9">
    <w:name w:val="Фигуры"/>
    <w:basedOn w:val="af8"/>
    <w:qFormat/>
    <w:rPr>
      <w:b/>
      <w:sz w:val="28"/>
    </w:rPr>
  </w:style>
  <w:style w:type="paragraph" w:customStyle="1" w:styleId="afa">
    <w:name w:val="Заливка"/>
    <w:basedOn w:val="af9"/>
    <w:qFormat/>
  </w:style>
  <w:style w:type="paragraph" w:customStyle="1" w:styleId="afb">
    <w:name w:val="Заливка синим"/>
    <w:basedOn w:val="afa"/>
    <w:qFormat/>
    <w:rPr>
      <w:color w:val="FFFFFF"/>
    </w:rPr>
  </w:style>
  <w:style w:type="paragraph" w:customStyle="1" w:styleId="afc">
    <w:name w:val="Заливка зелёным"/>
    <w:basedOn w:val="afa"/>
    <w:qFormat/>
    <w:rPr>
      <w:color w:val="FFFFFF"/>
    </w:rPr>
  </w:style>
  <w:style w:type="paragraph" w:customStyle="1" w:styleId="afd">
    <w:name w:val="Заливка красным"/>
    <w:basedOn w:val="afa"/>
    <w:qFormat/>
    <w:rPr>
      <w:color w:val="FFFFFF"/>
    </w:rPr>
  </w:style>
  <w:style w:type="paragraph" w:customStyle="1" w:styleId="afe">
    <w:name w:val="Заливка жёлтым"/>
    <w:basedOn w:val="afa"/>
    <w:qFormat/>
    <w:rPr>
      <w:color w:val="FFFFFF"/>
    </w:rPr>
  </w:style>
  <w:style w:type="paragraph" w:customStyle="1" w:styleId="aff">
    <w:name w:val="Контур"/>
    <w:basedOn w:val="af9"/>
    <w:qFormat/>
  </w:style>
  <w:style w:type="paragraph" w:customStyle="1" w:styleId="aff0">
    <w:name w:val="Контур синий"/>
    <w:basedOn w:val="aff"/>
    <w:qFormat/>
    <w:rPr>
      <w:color w:val="355269"/>
    </w:rPr>
  </w:style>
  <w:style w:type="paragraph" w:customStyle="1" w:styleId="aff1">
    <w:name w:val="Контур зеленый"/>
    <w:basedOn w:val="aff"/>
    <w:qFormat/>
    <w:rPr>
      <w:color w:val="127622"/>
    </w:rPr>
  </w:style>
  <w:style w:type="paragraph" w:customStyle="1" w:styleId="aff2">
    <w:name w:val="Контур красный"/>
    <w:basedOn w:val="aff"/>
    <w:qFormat/>
    <w:rPr>
      <w:color w:val="C9211E"/>
    </w:rPr>
  </w:style>
  <w:style w:type="paragraph" w:customStyle="1" w:styleId="aff3">
    <w:name w:val="Контур жёлтый"/>
    <w:basedOn w:val="aff"/>
    <w:qFormat/>
    <w:rPr>
      <w:color w:val="B47804"/>
    </w:rPr>
  </w:style>
  <w:style w:type="paragraph" w:customStyle="1" w:styleId="aff4">
    <w:name w:val="Линии"/>
    <w:basedOn w:val="af8"/>
    <w:qFormat/>
  </w:style>
  <w:style w:type="paragraph" w:customStyle="1" w:styleId="aff5">
    <w:name w:val="Стрелки"/>
    <w:basedOn w:val="aff4"/>
    <w:qFormat/>
  </w:style>
  <w:style w:type="paragraph" w:customStyle="1" w:styleId="aff6">
    <w:name w:val="Штриховая линия"/>
    <w:basedOn w:val="aff4"/>
    <w:qFormat/>
  </w:style>
  <w:style w:type="paragraph" w:customStyle="1" w:styleId="LTGliederung1">
    <w:name w:val="Титульный слайд~LT~Gliederung 1"/>
    <w:qFormat/>
    <w:pPr>
      <w:spacing w:before="283" w:line="200" w:lineRule="atLeast"/>
    </w:pPr>
    <w:rPr>
      <w:rFonts w:ascii="Arial" w:eastAsia="Tahoma" w:hAnsi="Arial" w:cs="Liberation Serif"/>
      <w:color w:val="000000"/>
      <w:kern w:val="2"/>
      <w:sz w:val="56"/>
      <w:szCs w:val="24"/>
    </w:rPr>
  </w:style>
  <w:style w:type="paragraph" w:customStyle="1" w:styleId="LTGliederung2">
    <w:name w:val="Титульный слайд~LT~Gliederung 2"/>
    <w:basedOn w:val="LTGliederung1"/>
    <w:qFormat/>
    <w:pPr>
      <w:spacing w:before="227"/>
    </w:pPr>
    <w:rPr>
      <w:color w:val="53548A"/>
      <w:sz w:val="48"/>
    </w:rPr>
  </w:style>
  <w:style w:type="paragraph" w:customStyle="1" w:styleId="LTGliederung3">
    <w:name w:val="Титульный слайд~LT~Gliederung 3"/>
    <w:basedOn w:val="LTGliederung2"/>
    <w:qFormat/>
    <w:pPr>
      <w:spacing w:before="170"/>
    </w:pPr>
    <w:rPr>
      <w:sz w:val="44"/>
    </w:rPr>
  </w:style>
  <w:style w:type="paragraph" w:customStyle="1" w:styleId="LTGliederung4">
    <w:name w:val="Титульный слайд~LT~Gliederung 4"/>
    <w:basedOn w:val="LTGliederung3"/>
    <w:qFormat/>
    <w:pPr>
      <w:spacing w:before="113"/>
    </w:pPr>
    <w:rPr>
      <w:color w:val="A04DA3"/>
      <w:sz w:val="40"/>
    </w:rPr>
  </w:style>
  <w:style w:type="paragraph" w:customStyle="1" w:styleId="LTGliederung5">
    <w:name w:val="Титульный слайд~LT~Gliederung 5"/>
    <w:basedOn w:val="LTGliederung4"/>
    <w:qFormat/>
    <w:pPr>
      <w:spacing w:before="57"/>
    </w:pPr>
  </w:style>
  <w:style w:type="paragraph" w:customStyle="1" w:styleId="LTGliederung6">
    <w:name w:val="Титульный слайд~LT~Gliederung 6"/>
    <w:basedOn w:val="LTGliederung5"/>
    <w:qFormat/>
  </w:style>
  <w:style w:type="paragraph" w:customStyle="1" w:styleId="LTGliederung7">
    <w:name w:val="Титульный слайд~LT~Gliederung 7"/>
    <w:basedOn w:val="LTGliederung6"/>
    <w:qFormat/>
  </w:style>
  <w:style w:type="paragraph" w:customStyle="1" w:styleId="LTGliederung8">
    <w:name w:val="Титульный слайд~LT~Gliederung 8"/>
    <w:basedOn w:val="LTGliederung7"/>
    <w:qFormat/>
  </w:style>
  <w:style w:type="paragraph" w:customStyle="1" w:styleId="LTGliederung9">
    <w:name w:val="Титульный слайд~LT~Gliederung 9"/>
    <w:basedOn w:val="LTGliederung8"/>
    <w:qFormat/>
  </w:style>
  <w:style w:type="paragraph" w:customStyle="1" w:styleId="LTTitel">
    <w:name w:val="Титульный слайд~LT~Titel"/>
    <w:qFormat/>
    <w:pPr>
      <w:spacing w:after="200" w:line="200" w:lineRule="atLeast"/>
    </w:pPr>
    <w:rPr>
      <w:rFonts w:ascii="Arial" w:eastAsia="Tahoma" w:hAnsi="Arial" w:cs="Liberation Serif"/>
      <w:color w:val="000000"/>
      <w:kern w:val="2"/>
      <w:sz w:val="36"/>
      <w:szCs w:val="24"/>
    </w:rPr>
  </w:style>
  <w:style w:type="paragraph" w:customStyle="1" w:styleId="LTUntertitel">
    <w:name w:val="Титульный слайд~LT~Untertitel"/>
    <w:qFormat/>
    <w:pPr>
      <w:spacing w:after="200" w:line="276" w:lineRule="auto"/>
      <w:jc w:val="center"/>
    </w:pPr>
    <w:rPr>
      <w:rFonts w:ascii="Arial" w:eastAsia="Tahoma" w:hAnsi="Arial" w:cs="Liberation Serif"/>
      <w:kern w:val="2"/>
      <w:sz w:val="64"/>
      <w:szCs w:val="24"/>
    </w:rPr>
  </w:style>
  <w:style w:type="paragraph" w:customStyle="1" w:styleId="LTNotizen">
    <w:name w:val="Титульный слайд~LT~Notizen"/>
    <w:qFormat/>
    <w:pPr>
      <w:spacing w:after="200" w:line="276" w:lineRule="auto"/>
      <w:ind w:left="340" w:hanging="340"/>
    </w:pPr>
    <w:rPr>
      <w:rFonts w:ascii="Arial" w:eastAsia="Tahoma" w:hAnsi="Arial" w:cs="Liberation Serif"/>
      <w:kern w:val="2"/>
      <w:sz w:val="40"/>
      <w:szCs w:val="24"/>
    </w:rPr>
  </w:style>
  <w:style w:type="paragraph" w:customStyle="1" w:styleId="LTHintergrundobjekte">
    <w:name w:val="Титульный слайд~LT~Hintergrundobjekte"/>
    <w:qFormat/>
    <w:pPr>
      <w:spacing w:after="200" w:line="276" w:lineRule="auto"/>
    </w:pPr>
    <w:rPr>
      <w:rFonts w:ascii="Liberation Serif" w:eastAsia="Tahoma" w:hAnsi="Liberation Serif" w:cs="Liberation Serif"/>
      <w:kern w:val="2"/>
      <w:sz w:val="24"/>
      <w:szCs w:val="24"/>
    </w:rPr>
  </w:style>
  <w:style w:type="paragraph" w:customStyle="1" w:styleId="LTHintergrund">
    <w:name w:val="Титульный слайд~LT~Hintergrund"/>
    <w:qFormat/>
    <w:pPr>
      <w:spacing w:after="200" w:line="276" w:lineRule="auto"/>
    </w:pPr>
    <w:rPr>
      <w:rFonts w:ascii="Liberation Serif" w:eastAsia="Tahoma" w:hAnsi="Liberation Serif" w:cs="Liberation Serif"/>
      <w:kern w:val="2"/>
      <w:sz w:val="24"/>
      <w:szCs w:val="24"/>
    </w:rPr>
  </w:style>
  <w:style w:type="paragraph" w:customStyle="1" w:styleId="default">
    <w:name w:val="default"/>
    <w:qFormat/>
    <w:pPr>
      <w:spacing w:line="200" w:lineRule="atLeast"/>
    </w:pPr>
    <w:rPr>
      <w:rFonts w:ascii="Arial" w:eastAsia="Tahoma" w:hAnsi="Arial" w:cs="Liberation Serif"/>
      <w:kern w:val="2"/>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aff7">
    <w:name w:val="Объекты фона"/>
    <w:qFormat/>
    <w:pPr>
      <w:spacing w:after="200" w:line="276" w:lineRule="auto"/>
    </w:pPr>
    <w:rPr>
      <w:rFonts w:ascii="Liberation Serif" w:eastAsia="Tahoma" w:hAnsi="Liberation Serif" w:cs="Liberation Serif"/>
      <w:kern w:val="2"/>
      <w:sz w:val="24"/>
      <w:szCs w:val="24"/>
    </w:rPr>
  </w:style>
  <w:style w:type="paragraph" w:customStyle="1" w:styleId="aff8">
    <w:name w:val="Фон"/>
    <w:qFormat/>
    <w:pPr>
      <w:spacing w:after="200" w:line="276" w:lineRule="auto"/>
    </w:pPr>
    <w:rPr>
      <w:rFonts w:ascii="Liberation Serif" w:eastAsia="Tahoma" w:hAnsi="Liberation Serif" w:cs="Liberation Serif"/>
      <w:kern w:val="2"/>
      <w:sz w:val="24"/>
      <w:szCs w:val="24"/>
    </w:rPr>
  </w:style>
  <w:style w:type="paragraph" w:customStyle="1" w:styleId="aff9">
    <w:name w:val="Примечания"/>
    <w:qFormat/>
    <w:pPr>
      <w:spacing w:after="200" w:line="276" w:lineRule="auto"/>
      <w:ind w:left="340" w:hanging="340"/>
    </w:pPr>
    <w:rPr>
      <w:rFonts w:ascii="Arial" w:eastAsia="Tahoma" w:hAnsi="Arial" w:cs="Liberation Serif"/>
      <w:kern w:val="2"/>
      <w:sz w:val="40"/>
      <w:szCs w:val="24"/>
    </w:rPr>
  </w:style>
  <w:style w:type="paragraph" w:customStyle="1" w:styleId="1">
    <w:name w:val="Структура 1"/>
    <w:qFormat/>
    <w:pPr>
      <w:spacing w:before="283" w:line="200" w:lineRule="atLeast"/>
    </w:pPr>
    <w:rPr>
      <w:rFonts w:ascii="Arial" w:eastAsia="Tahoma" w:hAnsi="Arial" w:cs="Liberation Serif"/>
      <w:color w:val="000000"/>
      <w:kern w:val="2"/>
      <w:sz w:val="56"/>
      <w:szCs w:val="24"/>
    </w:rPr>
  </w:style>
  <w:style w:type="paragraph" w:customStyle="1" w:styleId="21">
    <w:name w:val="Структура 2"/>
    <w:basedOn w:val="1"/>
    <w:qFormat/>
    <w:pPr>
      <w:spacing w:before="227"/>
    </w:pPr>
    <w:rPr>
      <w:color w:val="53548A"/>
      <w:sz w:val="48"/>
    </w:rPr>
  </w:style>
  <w:style w:type="paragraph" w:customStyle="1" w:styleId="31">
    <w:name w:val="Структура 3"/>
    <w:basedOn w:val="21"/>
    <w:qFormat/>
    <w:pPr>
      <w:spacing w:before="170"/>
    </w:pPr>
    <w:rPr>
      <w:sz w:val="44"/>
    </w:rPr>
  </w:style>
  <w:style w:type="paragraph" w:customStyle="1" w:styleId="44">
    <w:name w:val="Структура 4"/>
    <w:basedOn w:val="31"/>
    <w:qFormat/>
    <w:pPr>
      <w:spacing w:before="113"/>
    </w:pPr>
    <w:rPr>
      <w:color w:val="A04DA3"/>
      <w:sz w:val="40"/>
    </w:rPr>
  </w:style>
  <w:style w:type="paragraph" w:customStyle="1" w:styleId="51">
    <w:name w:val="Структура 5"/>
    <w:basedOn w:val="44"/>
    <w:qFormat/>
    <w:pPr>
      <w:spacing w:before="57"/>
    </w:pPr>
  </w:style>
  <w:style w:type="paragraph" w:customStyle="1" w:styleId="6">
    <w:name w:val="Структура 6"/>
    <w:basedOn w:val="51"/>
    <w:qFormat/>
  </w:style>
  <w:style w:type="paragraph" w:customStyle="1" w:styleId="7">
    <w:name w:val="Структура 7"/>
    <w:basedOn w:val="6"/>
    <w:qFormat/>
  </w:style>
  <w:style w:type="paragraph" w:customStyle="1" w:styleId="8">
    <w:name w:val="Структура 8"/>
    <w:basedOn w:val="7"/>
    <w:qFormat/>
  </w:style>
  <w:style w:type="paragraph" w:customStyle="1" w:styleId="9">
    <w:name w:val="Структура 9"/>
    <w:basedOn w:val="8"/>
    <w:qFormat/>
  </w:style>
  <w:style w:type="paragraph" w:customStyle="1" w:styleId="LTGliederung10">
    <w:name w:val="Заголовок и объект~LT~Gliederung 1"/>
    <w:qFormat/>
    <w:pPr>
      <w:spacing w:before="283" w:line="200" w:lineRule="atLeast"/>
    </w:pPr>
    <w:rPr>
      <w:rFonts w:ascii="Arial" w:eastAsia="Tahoma" w:hAnsi="Arial" w:cs="Liberation Serif"/>
      <w:color w:val="000000"/>
      <w:kern w:val="2"/>
      <w:sz w:val="56"/>
      <w:szCs w:val="24"/>
    </w:rPr>
  </w:style>
  <w:style w:type="paragraph" w:customStyle="1" w:styleId="LTGliederung20">
    <w:name w:val="Заголовок и объект~LT~Gliederung 2"/>
    <w:basedOn w:val="LTGliederung10"/>
    <w:qFormat/>
    <w:pPr>
      <w:spacing w:before="227"/>
    </w:pPr>
    <w:rPr>
      <w:color w:val="53548A"/>
      <w:sz w:val="48"/>
    </w:rPr>
  </w:style>
  <w:style w:type="paragraph" w:customStyle="1" w:styleId="LTGliederung30">
    <w:name w:val="Заголовок и объект~LT~Gliederung 3"/>
    <w:basedOn w:val="LTGliederung20"/>
    <w:qFormat/>
    <w:pPr>
      <w:spacing w:before="170"/>
    </w:pPr>
    <w:rPr>
      <w:sz w:val="44"/>
    </w:rPr>
  </w:style>
  <w:style w:type="paragraph" w:customStyle="1" w:styleId="LTGliederung40">
    <w:name w:val="Заголовок и объект~LT~Gliederung 4"/>
    <w:basedOn w:val="LTGliederung30"/>
    <w:qFormat/>
    <w:pPr>
      <w:spacing w:before="113"/>
    </w:pPr>
    <w:rPr>
      <w:color w:val="A04DA3"/>
      <w:sz w:val="40"/>
    </w:rPr>
  </w:style>
  <w:style w:type="paragraph" w:customStyle="1" w:styleId="LTGliederung50">
    <w:name w:val="Заголовок и объект~LT~Gliederung 5"/>
    <w:basedOn w:val="LTGliederung40"/>
    <w:qFormat/>
    <w:pPr>
      <w:spacing w:before="57"/>
    </w:pPr>
  </w:style>
  <w:style w:type="paragraph" w:customStyle="1" w:styleId="LTGliederung60">
    <w:name w:val="Заголовок и объект~LT~Gliederung 6"/>
    <w:basedOn w:val="LTGliederung50"/>
    <w:qFormat/>
  </w:style>
  <w:style w:type="paragraph" w:customStyle="1" w:styleId="LTGliederung70">
    <w:name w:val="Заголовок и объект~LT~Gliederung 7"/>
    <w:basedOn w:val="LTGliederung60"/>
    <w:qFormat/>
  </w:style>
  <w:style w:type="paragraph" w:customStyle="1" w:styleId="LTGliederung80">
    <w:name w:val="Заголовок и объект~LT~Gliederung 8"/>
    <w:basedOn w:val="LTGliederung70"/>
    <w:qFormat/>
  </w:style>
  <w:style w:type="paragraph" w:customStyle="1" w:styleId="LTGliederung90">
    <w:name w:val="Заголовок и объект~LT~Gliederung 9"/>
    <w:basedOn w:val="LTGliederung80"/>
    <w:qFormat/>
  </w:style>
  <w:style w:type="paragraph" w:customStyle="1" w:styleId="LTTitel0">
    <w:name w:val="Заголовок и объект~LT~Titel"/>
    <w:qFormat/>
    <w:pPr>
      <w:spacing w:after="200" w:line="200" w:lineRule="atLeast"/>
    </w:pPr>
    <w:rPr>
      <w:rFonts w:ascii="Arial" w:eastAsia="Tahoma" w:hAnsi="Arial" w:cs="Liberation Serif"/>
      <w:color w:val="000000"/>
      <w:kern w:val="2"/>
      <w:sz w:val="36"/>
      <w:szCs w:val="24"/>
    </w:rPr>
  </w:style>
  <w:style w:type="paragraph" w:customStyle="1" w:styleId="LTUntertitel0">
    <w:name w:val="Заголовок и объект~LT~Untertitel"/>
    <w:qFormat/>
    <w:pPr>
      <w:spacing w:after="200" w:line="276" w:lineRule="auto"/>
      <w:jc w:val="center"/>
    </w:pPr>
    <w:rPr>
      <w:rFonts w:ascii="Arial" w:eastAsia="Tahoma" w:hAnsi="Arial" w:cs="Liberation Serif"/>
      <w:kern w:val="2"/>
      <w:sz w:val="64"/>
      <w:szCs w:val="24"/>
    </w:rPr>
  </w:style>
  <w:style w:type="paragraph" w:customStyle="1" w:styleId="LTNotizen0">
    <w:name w:val="Заголовок и объект~LT~Notizen"/>
    <w:qFormat/>
    <w:pPr>
      <w:spacing w:after="200" w:line="276" w:lineRule="auto"/>
      <w:ind w:left="340" w:hanging="340"/>
    </w:pPr>
    <w:rPr>
      <w:rFonts w:ascii="Arial" w:eastAsia="Tahoma" w:hAnsi="Arial" w:cs="Liberation Serif"/>
      <w:kern w:val="2"/>
      <w:sz w:val="40"/>
      <w:szCs w:val="24"/>
    </w:rPr>
  </w:style>
  <w:style w:type="paragraph" w:customStyle="1" w:styleId="LTHintergrundobjekte0">
    <w:name w:val="Заголовок и объект~LT~Hintergrundobjekte"/>
    <w:qFormat/>
    <w:pPr>
      <w:spacing w:after="200" w:line="276" w:lineRule="auto"/>
    </w:pPr>
    <w:rPr>
      <w:rFonts w:ascii="Liberation Serif" w:eastAsia="Tahoma" w:hAnsi="Liberation Serif" w:cs="Liberation Serif"/>
      <w:kern w:val="2"/>
      <w:sz w:val="24"/>
      <w:szCs w:val="24"/>
    </w:rPr>
  </w:style>
  <w:style w:type="paragraph" w:customStyle="1" w:styleId="LTHintergrund0">
    <w:name w:val="Заголовок и объект~LT~Hintergrund"/>
    <w:qFormat/>
    <w:pPr>
      <w:spacing w:after="200" w:line="276" w:lineRule="auto"/>
    </w:pPr>
    <w:rPr>
      <w:rFonts w:ascii="Liberation Serif" w:eastAsia="Tahoma" w:hAnsi="Liberation Serif" w:cs="Liberation Serif"/>
      <w:kern w:val="2"/>
      <w:sz w:val="24"/>
      <w:szCs w:val="24"/>
    </w:rPr>
  </w:style>
  <w:style w:type="paragraph" w:customStyle="1" w:styleId="TitleSlideLTGliederung1">
    <w:name w:val="Title Slide~LT~Gliederung 1"/>
    <w:qFormat/>
    <w:pPr>
      <w:spacing w:before="283"/>
    </w:pPr>
    <w:rPr>
      <w:rFonts w:ascii="Arial" w:eastAsia="Tahoma" w:hAnsi="Arial" w:cs="Liberation Sans"/>
      <w:kern w:val="2"/>
      <w:sz w:val="63"/>
      <w:szCs w:val="24"/>
    </w:rPr>
  </w:style>
  <w:style w:type="paragraph" w:customStyle="1" w:styleId="TitleSlideLTGliederung2">
    <w:name w:val="Title Slide~LT~Gliederung 2"/>
    <w:basedOn w:val="TitleSlideLTGliederung1"/>
    <w:qFormat/>
    <w:pPr>
      <w:spacing w:before="227"/>
    </w:pPr>
    <w:rPr>
      <w:sz w:val="56"/>
    </w:rPr>
  </w:style>
  <w:style w:type="paragraph" w:customStyle="1" w:styleId="TitleSlideLTGliederung3">
    <w:name w:val="Title Slide~LT~Gliederung 3"/>
    <w:basedOn w:val="TitleSlideLTGliederung2"/>
    <w:qFormat/>
    <w:pPr>
      <w:spacing w:before="170"/>
    </w:pPr>
    <w:rPr>
      <w:sz w:val="48"/>
    </w:rPr>
  </w:style>
  <w:style w:type="paragraph" w:customStyle="1" w:styleId="TitleSlideLTGliederung4">
    <w:name w:val="Title Slide~LT~Gliederung 4"/>
    <w:basedOn w:val="TitleSlideLTGliederung3"/>
    <w:qFormat/>
    <w:pPr>
      <w:spacing w:before="113"/>
    </w:pPr>
    <w:rPr>
      <w:sz w:val="40"/>
    </w:r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jc w:val="center"/>
    </w:pPr>
    <w:rPr>
      <w:rFonts w:ascii="Arial" w:eastAsia="Tahoma" w:hAnsi="Arial" w:cs="Liberation Sans"/>
      <w:kern w:val="2"/>
      <w:sz w:val="88"/>
      <w:szCs w:val="24"/>
    </w:rPr>
  </w:style>
  <w:style w:type="paragraph" w:customStyle="1" w:styleId="TitleSlideLTUntertitel">
    <w:name w:val="Title Slide~LT~Untertitel"/>
    <w:qFormat/>
    <w:pPr>
      <w:jc w:val="center"/>
    </w:pPr>
    <w:rPr>
      <w:rFonts w:ascii="Arial" w:eastAsia="Tahoma" w:hAnsi="Arial" w:cs="Liberation Sans"/>
      <w:kern w:val="2"/>
      <w:sz w:val="64"/>
      <w:szCs w:val="24"/>
    </w:rPr>
  </w:style>
  <w:style w:type="paragraph" w:customStyle="1" w:styleId="TitleSlideLTNotizen">
    <w:name w:val="Title Slide~LT~Notizen"/>
    <w:qFormat/>
    <w:pPr>
      <w:ind w:left="340" w:hanging="340"/>
    </w:pPr>
    <w:rPr>
      <w:rFonts w:ascii="Arial" w:eastAsia="Tahoma" w:hAnsi="Arial" w:cs="Liberation Sans"/>
      <w:kern w:val="2"/>
      <w:sz w:val="40"/>
      <w:szCs w:val="24"/>
    </w:rPr>
  </w:style>
  <w:style w:type="paragraph" w:customStyle="1" w:styleId="TitleSlideLTHintergrundobjekte">
    <w:name w:val="Title Slide~LT~Hintergrundobjekte"/>
    <w:qFormat/>
    <w:rPr>
      <w:rFonts w:ascii="Liberation Serif" w:eastAsia="Tahoma" w:hAnsi="Liberation Serif" w:cs="Liberation Sans"/>
      <w:kern w:val="2"/>
      <w:sz w:val="24"/>
      <w:szCs w:val="24"/>
    </w:rPr>
  </w:style>
  <w:style w:type="paragraph" w:customStyle="1" w:styleId="TitleSlideLTHintergrund">
    <w:name w:val="Title Slide~LT~Hintergrund"/>
    <w:qFormat/>
    <w:rPr>
      <w:rFonts w:ascii="Liberation Serif" w:eastAsia="Tahoma" w:hAnsi="Liberation Serif" w:cs="Liberation Sans"/>
      <w:kern w:val="2"/>
      <w:sz w:val="24"/>
      <w:szCs w:val="24"/>
    </w:rPr>
  </w:style>
  <w:style w:type="paragraph" w:customStyle="1" w:styleId="BlankSlideLTGliederung1">
    <w:name w:val="Blank Slide~LT~Gliederung 1"/>
    <w:qFormat/>
    <w:pPr>
      <w:spacing w:before="283"/>
    </w:pPr>
    <w:rPr>
      <w:rFonts w:ascii="Arial" w:eastAsia="Tahoma" w:hAnsi="Arial" w:cs="Liberation Sans"/>
      <w:kern w:val="2"/>
      <w:sz w:val="63"/>
      <w:szCs w:val="24"/>
    </w:rPr>
  </w:style>
  <w:style w:type="paragraph" w:customStyle="1" w:styleId="BlankSlideLTGliederung2">
    <w:name w:val="Blank Slide~LT~Gliederung 2"/>
    <w:basedOn w:val="BlankSlideLTGliederung1"/>
    <w:qFormat/>
    <w:pPr>
      <w:spacing w:before="227"/>
    </w:pPr>
    <w:rPr>
      <w:sz w:val="56"/>
    </w:rPr>
  </w:style>
  <w:style w:type="paragraph" w:customStyle="1" w:styleId="BlankSlideLTGliederung3">
    <w:name w:val="Blank Slide~LT~Gliederung 3"/>
    <w:basedOn w:val="BlankSlideLTGliederung2"/>
    <w:qFormat/>
    <w:pPr>
      <w:spacing w:before="170"/>
    </w:pPr>
    <w:rPr>
      <w:sz w:val="48"/>
    </w:rPr>
  </w:style>
  <w:style w:type="paragraph" w:customStyle="1" w:styleId="BlankSlideLTGliederung4">
    <w:name w:val="Blank Slide~LT~Gliederung 4"/>
    <w:basedOn w:val="BlankSlideLTGliederung3"/>
    <w:qFormat/>
    <w:pPr>
      <w:spacing w:before="113"/>
    </w:pPr>
    <w:rPr>
      <w:sz w:val="40"/>
    </w:rPr>
  </w:style>
  <w:style w:type="paragraph" w:customStyle="1" w:styleId="BlankSlideLTGliederung5">
    <w:name w:val="Blank Slide~LT~Gliederung 5"/>
    <w:basedOn w:val="BlankSlideLTGliederung4"/>
    <w:qFormat/>
    <w:pPr>
      <w:spacing w:before="57"/>
    </w:p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jc w:val="center"/>
    </w:pPr>
    <w:rPr>
      <w:rFonts w:ascii="Arial" w:eastAsia="Tahoma" w:hAnsi="Arial" w:cs="Liberation Sans"/>
      <w:kern w:val="2"/>
      <w:sz w:val="88"/>
      <w:szCs w:val="24"/>
    </w:rPr>
  </w:style>
  <w:style w:type="paragraph" w:customStyle="1" w:styleId="BlankSlideLTUntertitel">
    <w:name w:val="Blank Slide~LT~Untertitel"/>
    <w:qFormat/>
    <w:pPr>
      <w:jc w:val="center"/>
    </w:pPr>
    <w:rPr>
      <w:rFonts w:ascii="Arial" w:eastAsia="Tahoma" w:hAnsi="Arial" w:cs="Liberation Sans"/>
      <w:kern w:val="2"/>
      <w:sz w:val="64"/>
      <w:szCs w:val="24"/>
    </w:rPr>
  </w:style>
  <w:style w:type="paragraph" w:customStyle="1" w:styleId="BlankSlideLTNotizen">
    <w:name w:val="Blank Slide~LT~Notizen"/>
    <w:qFormat/>
    <w:pPr>
      <w:ind w:left="340" w:hanging="340"/>
    </w:pPr>
    <w:rPr>
      <w:rFonts w:ascii="Arial" w:eastAsia="Tahoma" w:hAnsi="Arial" w:cs="Liberation Sans"/>
      <w:kern w:val="2"/>
      <w:sz w:val="40"/>
      <w:szCs w:val="24"/>
    </w:rPr>
  </w:style>
  <w:style w:type="paragraph" w:customStyle="1" w:styleId="BlankSlideLTHintergrundobjekte">
    <w:name w:val="Blank Slide~LT~Hintergrundobjekte"/>
    <w:qFormat/>
    <w:rPr>
      <w:rFonts w:ascii="Liberation Serif" w:eastAsia="Tahoma" w:hAnsi="Liberation Serif" w:cs="Liberation Sans"/>
      <w:kern w:val="2"/>
      <w:sz w:val="24"/>
      <w:szCs w:val="24"/>
    </w:rPr>
  </w:style>
  <w:style w:type="paragraph" w:customStyle="1" w:styleId="BlankSlideLTHintergrund">
    <w:name w:val="Blank Slide~LT~Hintergrund"/>
    <w:qFormat/>
    <w:rPr>
      <w:rFonts w:ascii="Liberation Serif" w:eastAsia="Tahoma" w:hAnsi="Liberation Serif" w:cs="Liberation San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00" w:lineRule="atLeast"/>
    </w:pPr>
    <w:rPr>
      <w:rFonts w:ascii="Arial" w:eastAsia="Tahoma" w:hAnsi="Arial" w:cs="Liberation Serif"/>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qFormat/>
    <w:rsid w:val="00C14235"/>
    <w:rPr>
      <w:rFonts w:ascii="Times New Roman" w:eastAsia="Times New Roman" w:hAnsi="Times New Roman" w:cs="Times New Roman"/>
      <w:sz w:val="32"/>
      <w:szCs w:val="32"/>
      <w:shd w:val="clear" w:color="auto" w:fill="FFFFFF"/>
    </w:rPr>
  </w:style>
  <w:style w:type="character" w:customStyle="1" w:styleId="3">
    <w:name w:val="Основной текст (3)_"/>
    <w:basedOn w:val="a0"/>
    <w:link w:val="30"/>
    <w:qFormat/>
    <w:rsid w:val="00C14235"/>
    <w:rPr>
      <w:rFonts w:ascii="Times New Roman" w:eastAsia="Times New Roman" w:hAnsi="Times New Roman" w:cs="Times New Roman"/>
      <w:sz w:val="32"/>
      <w:szCs w:val="32"/>
      <w:shd w:val="clear" w:color="auto" w:fill="FFFFFF"/>
    </w:rPr>
  </w:style>
  <w:style w:type="character" w:customStyle="1" w:styleId="4">
    <w:name w:val="Основной текст (4)_"/>
    <w:basedOn w:val="a0"/>
    <w:link w:val="40"/>
    <w:qFormat/>
    <w:rsid w:val="00C14235"/>
    <w:rPr>
      <w:rFonts w:ascii="Times New Roman" w:eastAsia="Times New Roman" w:hAnsi="Times New Roman" w:cs="Times New Roman"/>
      <w:sz w:val="40"/>
      <w:szCs w:val="40"/>
      <w:shd w:val="clear" w:color="auto" w:fill="FFFFFF"/>
    </w:rPr>
  </w:style>
  <w:style w:type="character" w:customStyle="1" w:styleId="5">
    <w:name w:val="Основной текст (5)_"/>
    <w:basedOn w:val="a0"/>
    <w:link w:val="50"/>
    <w:qFormat/>
    <w:rsid w:val="00C14235"/>
    <w:rPr>
      <w:rFonts w:ascii="Times New Roman" w:eastAsia="Times New Roman" w:hAnsi="Times New Roman" w:cs="Times New Roman"/>
      <w:spacing w:val="20"/>
      <w:sz w:val="32"/>
      <w:szCs w:val="32"/>
      <w:shd w:val="clear" w:color="auto" w:fill="FFFFFF"/>
    </w:rPr>
  </w:style>
  <w:style w:type="character" w:customStyle="1" w:styleId="2">
    <w:name w:val="Основной текст (2)_"/>
    <w:basedOn w:val="a0"/>
    <w:link w:val="20"/>
    <w:qFormat/>
    <w:rsid w:val="00C14235"/>
    <w:rPr>
      <w:rFonts w:ascii="Times New Roman" w:eastAsia="Times New Roman" w:hAnsi="Times New Roman" w:cs="Times New Roman"/>
      <w:sz w:val="28"/>
      <w:szCs w:val="28"/>
      <w:shd w:val="clear" w:color="auto" w:fill="FFFFFF"/>
    </w:rPr>
  </w:style>
  <w:style w:type="character" w:customStyle="1" w:styleId="a4">
    <w:name w:val="Текст выноски Знак"/>
    <w:basedOn w:val="a0"/>
    <w:uiPriority w:val="99"/>
    <w:semiHidden/>
    <w:qFormat/>
    <w:rsid w:val="00C14235"/>
    <w:rPr>
      <w:rFonts w:ascii="Tahoma" w:hAnsi="Tahoma" w:cs="Tahoma"/>
      <w:sz w:val="16"/>
      <w:szCs w:val="16"/>
    </w:rPr>
  </w:style>
  <w:style w:type="character" w:customStyle="1" w:styleId="-">
    <w:name w:val="Интернет-ссылка"/>
    <w:basedOn w:val="a0"/>
    <w:uiPriority w:val="99"/>
    <w:unhideWhenUsed/>
    <w:rsid w:val="00130381"/>
    <w:rPr>
      <w:color w:val="0000FF" w:themeColor="hyperlink"/>
      <w:u w:val="single"/>
    </w:rPr>
  </w:style>
  <w:style w:type="character" w:customStyle="1" w:styleId="a5">
    <w:name w:val="Верхний колонтитул Знак"/>
    <w:basedOn w:val="a0"/>
    <w:uiPriority w:val="99"/>
    <w:qFormat/>
    <w:rsid w:val="006A2EC4"/>
  </w:style>
  <w:style w:type="character" w:customStyle="1" w:styleId="a6">
    <w:name w:val="Нижний колонтитул Знак"/>
    <w:basedOn w:val="a0"/>
    <w:uiPriority w:val="99"/>
    <w:qFormat/>
    <w:rsid w:val="006A2EC4"/>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rPr>
  </w:style>
  <w:style w:type="paragraph" w:styleId="ab">
    <w:name w:val="index heading"/>
    <w:basedOn w:val="a"/>
    <w:qFormat/>
    <w:pPr>
      <w:suppressLineNumbers/>
    </w:pPr>
    <w:rPr>
      <w:rFonts w:cs="Arial"/>
    </w:rPr>
  </w:style>
  <w:style w:type="paragraph" w:customStyle="1" w:styleId="ac">
    <w:name w:val="Подпись к картинке"/>
    <w:basedOn w:val="a"/>
    <w:qFormat/>
    <w:rsid w:val="00C14235"/>
    <w:pPr>
      <w:widowControl w:val="0"/>
      <w:shd w:val="clear" w:color="auto" w:fill="FFFFFF"/>
      <w:spacing w:line="371" w:lineRule="exact"/>
      <w:jc w:val="center"/>
    </w:pPr>
    <w:rPr>
      <w:rFonts w:ascii="Times New Roman" w:eastAsia="Times New Roman" w:hAnsi="Times New Roman" w:cs="Times New Roman"/>
      <w:b/>
      <w:bCs/>
      <w:sz w:val="32"/>
      <w:szCs w:val="32"/>
    </w:rPr>
  </w:style>
  <w:style w:type="paragraph" w:customStyle="1" w:styleId="30">
    <w:name w:val="Основной текст (3)"/>
    <w:basedOn w:val="a"/>
    <w:link w:val="3"/>
    <w:qFormat/>
    <w:rsid w:val="00C14235"/>
    <w:pPr>
      <w:widowControl w:val="0"/>
      <w:shd w:val="clear" w:color="auto" w:fill="FFFFFF"/>
      <w:spacing w:before="180" w:after="1440" w:line="240" w:lineRule="auto"/>
    </w:pPr>
    <w:rPr>
      <w:rFonts w:ascii="Times New Roman" w:eastAsia="Times New Roman" w:hAnsi="Times New Roman" w:cs="Times New Roman"/>
      <w:b/>
      <w:bCs/>
      <w:sz w:val="32"/>
      <w:szCs w:val="32"/>
    </w:rPr>
  </w:style>
  <w:style w:type="paragraph" w:customStyle="1" w:styleId="40">
    <w:name w:val="Основной текст (4)"/>
    <w:basedOn w:val="a"/>
    <w:link w:val="4"/>
    <w:qFormat/>
    <w:rsid w:val="00C14235"/>
    <w:pPr>
      <w:widowControl w:val="0"/>
      <w:shd w:val="clear" w:color="auto" w:fill="FFFFFF"/>
      <w:spacing w:before="1440" w:line="457" w:lineRule="exact"/>
      <w:jc w:val="center"/>
    </w:pPr>
    <w:rPr>
      <w:rFonts w:ascii="Times New Roman" w:eastAsia="Times New Roman" w:hAnsi="Times New Roman" w:cs="Times New Roman"/>
      <w:sz w:val="40"/>
      <w:szCs w:val="40"/>
    </w:rPr>
  </w:style>
  <w:style w:type="paragraph" w:customStyle="1" w:styleId="50">
    <w:name w:val="Основной текст (5)"/>
    <w:basedOn w:val="a"/>
    <w:link w:val="5"/>
    <w:qFormat/>
    <w:rsid w:val="00C14235"/>
    <w:pPr>
      <w:widowControl w:val="0"/>
      <w:shd w:val="clear" w:color="auto" w:fill="FFFFFF"/>
      <w:spacing w:before="3120" w:after="420" w:line="240" w:lineRule="auto"/>
      <w:jc w:val="center"/>
    </w:pPr>
    <w:rPr>
      <w:rFonts w:ascii="Times New Roman" w:eastAsia="Times New Roman" w:hAnsi="Times New Roman" w:cs="Times New Roman"/>
      <w:spacing w:val="20"/>
      <w:sz w:val="32"/>
      <w:szCs w:val="32"/>
    </w:rPr>
  </w:style>
  <w:style w:type="paragraph" w:customStyle="1" w:styleId="20">
    <w:name w:val="Основной текст (2)"/>
    <w:basedOn w:val="a"/>
    <w:link w:val="2"/>
    <w:qFormat/>
    <w:rsid w:val="00C14235"/>
    <w:pPr>
      <w:widowControl w:val="0"/>
      <w:shd w:val="clear" w:color="auto" w:fill="FFFFFF"/>
      <w:spacing w:before="420" w:line="240" w:lineRule="auto"/>
      <w:jc w:val="center"/>
    </w:pPr>
    <w:rPr>
      <w:rFonts w:ascii="Times New Roman" w:eastAsia="Times New Roman" w:hAnsi="Times New Roman" w:cs="Times New Roman"/>
      <w:sz w:val="28"/>
      <w:szCs w:val="28"/>
    </w:rPr>
  </w:style>
  <w:style w:type="paragraph" w:styleId="ad">
    <w:name w:val="Balloon Text"/>
    <w:basedOn w:val="a"/>
    <w:uiPriority w:val="99"/>
    <w:semiHidden/>
    <w:unhideWhenUsed/>
    <w:qFormat/>
    <w:rsid w:val="00C14235"/>
    <w:pPr>
      <w:spacing w:line="240" w:lineRule="auto"/>
    </w:pPr>
    <w:rPr>
      <w:rFonts w:ascii="Tahoma" w:hAnsi="Tahoma" w:cs="Tahoma"/>
      <w:sz w:val="16"/>
      <w:szCs w:val="16"/>
    </w:rPr>
  </w:style>
  <w:style w:type="paragraph" w:styleId="ae">
    <w:name w:val="List Paragraph"/>
    <w:basedOn w:val="a"/>
    <w:uiPriority w:val="34"/>
    <w:qFormat/>
    <w:rsid w:val="00C14235"/>
    <w:pPr>
      <w:spacing w:line="240" w:lineRule="auto"/>
      <w:ind w:left="720"/>
      <w:contextualSpacing/>
    </w:pPr>
    <w:rPr>
      <w:rFonts w:ascii="Times New Roman" w:eastAsia="Times New Roman" w:hAnsi="Times New Roman" w:cs="Times New Roman"/>
      <w:sz w:val="24"/>
      <w:lang w:eastAsia="ru-RU"/>
    </w:rPr>
  </w:style>
  <w:style w:type="paragraph" w:styleId="af">
    <w:name w:val="Normal (Web)"/>
    <w:basedOn w:val="a"/>
    <w:qFormat/>
    <w:pPr>
      <w:spacing w:before="280" w:after="280"/>
      <w:ind w:left="100" w:right="100" w:firstLine="200"/>
      <w:jc w:val="both"/>
    </w:pPr>
    <w:rPr>
      <w:rFonts w:ascii="Verdana" w:hAnsi="Verdana" w:cs="Verdana"/>
      <w:sz w:val="24"/>
    </w:rPr>
  </w:style>
  <w:style w:type="paragraph" w:customStyle="1" w:styleId="af0">
    <w:name w:val="Верхний и нижний колонтитулы"/>
    <w:basedOn w:val="a"/>
    <w:qFormat/>
  </w:style>
  <w:style w:type="paragraph" w:styleId="af1">
    <w:name w:val="header"/>
    <w:basedOn w:val="a"/>
    <w:uiPriority w:val="99"/>
    <w:unhideWhenUsed/>
    <w:rsid w:val="006A2EC4"/>
    <w:pPr>
      <w:tabs>
        <w:tab w:val="center" w:pos="4677"/>
        <w:tab w:val="right" w:pos="9355"/>
      </w:tabs>
      <w:spacing w:line="240" w:lineRule="auto"/>
    </w:pPr>
  </w:style>
  <w:style w:type="paragraph" w:styleId="af2">
    <w:name w:val="footer"/>
    <w:basedOn w:val="a"/>
    <w:uiPriority w:val="99"/>
    <w:unhideWhenUsed/>
    <w:rsid w:val="006A2EC4"/>
    <w:pPr>
      <w:tabs>
        <w:tab w:val="center" w:pos="4677"/>
        <w:tab w:val="right" w:pos="9355"/>
      </w:tabs>
      <w:spacing w:line="240" w:lineRule="auto"/>
    </w:pPr>
  </w:style>
  <w:style w:type="paragraph" w:customStyle="1" w:styleId="Standard">
    <w:name w:val="Standard"/>
    <w:qFormat/>
    <w:pPr>
      <w:suppressAutoHyphens/>
      <w:spacing w:after="200" w:line="276" w:lineRule="auto"/>
      <w:textAlignment w:val="baseline"/>
    </w:pPr>
    <w:rPr>
      <w:sz w:val="22"/>
      <w:lang w:eastAsia="ru-RU"/>
    </w:rPr>
  </w:style>
  <w:style w:type="paragraph" w:customStyle="1" w:styleId="headertext">
    <w:name w:val="headertext"/>
    <w:basedOn w:val="a"/>
    <w:qFormat/>
    <w:pPr>
      <w:spacing w:before="280" w:after="280"/>
    </w:pPr>
    <w:rPr>
      <w:sz w:val="24"/>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af5">
    <w:name w:val="Объект без заливки"/>
    <w:basedOn w:val="a"/>
    <w:qFormat/>
  </w:style>
  <w:style w:type="paragraph" w:customStyle="1" w:styleId="af6">
    <w:name w:val="Объект без заливки и линий"/>
    <w:basedOn w:val="a"/>
    <w:qFormat/>
  </w:style>
  <w:style w:type="paragraph" w:customStyle="1" w:styleId="A40">
    <w:name w:val="A4"/>
    <w:basedOn w:val="af7"/>
    <w:qFormat/>
    <w:rPr>
      <w:rFonts w:ascii="Noto Sans" w:hAnsi="Noto Sans"/>
      <w:sz w:val="36"/>
    </w:rPr>
  </w:style>
  <w:style w:type="paragraph" w:styleId="af7">
    <w:name w:val="Plain Text"/>
    <w:basedOn w:val="aa"/>
    <w:qFormat/>
  </w:style>
  <w:style w:type="paragraph" w:customStyle="1" w:styleId="41">
    <w:name w:val="Заглавие А4"/>
    <w:basedOn w:val="A40"/>
    <w:qFormat/>
    <w:rPr>
      <w:sz w:val="87"/>
    </w:rPr>
  </w:style>
  <w:style w:type="paragraph" w:customStyle="1" w:styleId="42">
    <w:name w:val="Заголовок А4"/>
    <w:basedOn w:val="A40"/>
    <w:qFormat/>
    <w:rPr>
      <w:sz w:val="48"/>
    </w:rPr>
  </w:style>
  <w:style w:type="paragraph" w:customStyle="1" w:styleId="43">
    <w:name w:val="Текст А4"/>
    <w:basedOn w:val="A40"/>
    <w:qFormat/>
  </w:style>
  <w:style w:type="paragraph" w:customStyle="1" w:styleId="A00">
    <w:name w:val="A0"/>
    <w:basedOn w:val="af7"/>
    <w:qFormat/>
    <w:rPr>
      <w:rFonts w:ascii="Noto Sans" w:hAnsi="Noto Sans"/>
      <w:sz w:val="95"/>
    </w:rPr>
  </w:style>
  <w:style w:type="paragraph" w:customStyle="1" w:styleId="0">
    <w:name w:val="Заглавие А0"/>
    <w:basedOn w:val="A00"/>
    <w:qFormat/>
    <w:rPr>
      <w:sz w:val="191"/>
    </w:rPr>
  </w:style>
  <w:style w:type="paragraph" w:customStyle="1" w:styleId="00">
    <w:name w:val="Заголовок А0"/>
    <w:basedOn w:val="A00"/>
    <w:qFormat/>
    <w:rPr>
      <w:sz w:val="143"/>
    </w:rPr>
  </w:style>
  <w:style w:type="paragraph" w:customStyle="1" w:styleId="01">
    <w:name w:val="Текст А0"/>
    <w:basedOn w:val="A00"/>
    <w:qFormat/>
  </w:style>
  <w:style w:type="paragraph" w:customStyle="1" w:styleId="af8">
    <w:name w:val="Графика"/>
    <w:qFormat/>
    <w:pPr>
      <w:spacing w:after="200" w:line="276" w:lineRule="auto"/>
    </w:pPr>
    <w:rPr>
      <w:rFonts w:ascii="Liberation Sans" w:eastAsia="Tahoma" w:hAnsi="Liberation Sans" w:cs="Liberation Serif"/>
      <w:sz w:val="36"/>
      <w:szCs w:val="24"/>
    </w:rPr>
  </w:style>
  <w:style w:type="paragraph" w:customStyle="1" w:styleId="af9">
    <w:name w:val="Фигуры"/>
    <w:basedOn w:val="af8"/>
    <w:qFormat/>
    <w:rPr>
      <w:b/>
      <w:sz w:val="28"/>
    </w:rPr>
  </w:style>
  <w:style w:type="paragraph" w:customStyle="1" w:styleId="afa">
    <w:name w:val="Заливка"/>
    <w:basedOn w:val="af9"/>
    <w:qFormat/>
  </w:style>
  <w:style w:type="paragraph" w:customStyle="1" w:styleId="afb">
    <w:name w:val="Заливка синим"/>
    <w:basedOn w:val="afa"/>
    <w:qFormat/>
    <w:rPr>
      <w:color w:val="FFFFFF"/>
    </w:rPr>
  </w:style>
  <w:style w:type="paragraph" w:customStyle="1" w:styleId="afc">
    <w:name w:val="Заливка зелёным"/>
    <w:basedOn w:val="afa"/>
    <w:qFormat/>
    <w:rPr>
      <w:color w:val="FFFFFF"/>
    </w:rPr>
  </w:style>
  <w:style w:type="paragraph" w:customStyle="1" w:styleId="afd">
    <w:name w:val="Заливка красным"/>
    <w:basedOn w:val="afa"/>
    <w:qFormat/>
    <w:rPr>
      <w:color w:val="FFFFFF"/>
    </w:rPr>
  </w:style>
  <w:style w:type="paragraph" w:customStyle="1" w:styleId="afe">
    <w:name w:val="Заливка жёлтым"/>
    <w:basedOn w:val="afa"/>
    <w:qFormat/>
    <w:rPr>
      <w:color w:val="FFFFFF"/>
    </w:rPr>
  </w:style>
  <w:style w:type="paragraph" w:customStyle="1" w:styleId="aff">
    <w:name w:val="Контур"/>
    <w:basedOn w:val="af9"/>
    <w:qFormat/>
  </w:style>
  <w:style w:type="paragraph" w:customStyle="1" w:styleId="aff0">
    <w:name w:val="Контур синий"/>
    <w:basedOn w:val="aff"/>
    <w:qFormat/>
    <w:rPr>
      <w:color w:val="355269"/>
    </w:rPr>
  </w:style>
  <w:style w:type="paragraph" w:customStyle="1" w:styleId="aff1">
    <w:name w:val="Контур зеленый"/>
    <w:basedOn w:val="aff"/>
    <w:qFormat/>
    <w:rPr>
      <w:color w:val="127622"/>
    </w:rPr>
  </w:style>
  <w:style w:type="paragraph" w:customStyle="1" w:styleId="aff2">
    <w:name w:val="Контур красный"/>
    <w:basedOn w:val="aff"/>
    <w:qFormat/>
    <w:rPr>
      <w:color w:val="C9211E"/>
    </w:rPr>
  </w:style>
  <w:style w:type="paragraph" w:customStyle="1" w:styleId="aff3">
    <w:name w:val="Контур жёлтый"/>
    <w:basedOn w:val="aff"/>
    <w:qFormat/>
    <w:rPr>
      <w:color w:val="B47804"/>
    </w:rPr>
  </w:style>
  <w:style w:type="paragraph" w:customStyle="1" w:styleId="aff4">
    <w:name w:val="Линии"/>
    <w:basedOn w:val="af8"/>
    <w:qFormat/>
  </w:style>
  <w:style w:type="paragraph" w:customStyle="1" w:styleId="aff5">
    <w:name w:val="Стрелки"/>
    <w:basedOn w:val="aff4"/>
    <w:qFormat/>
  </w:style>
  <w:style w:type="paragraph" w:customStyle="1" w:styleId="aff6">
    <w:name w:val="Штриховая линия"/>
    <w:basedOn w:val="aff4"/>
    <w:qFormat/>
  </w:style>
  <w:style w:type="paragraph" w:customStyle="1" w:styleId="LTGliederung1">
    <w:name w:val="Титульный слайд~LT~Gliederung 1"/>
    <w:qFormat/>
    <w:pPr>
      <w:spacing w:before="283" w:line="200" w:lineRule="atLeast"/>
    </w:pPr>
    <w:rPr>
      <w:rFonts w:ascii="Arial" w:eastAsia="Tahoma" w:hAnsi="Arial" w:cs="Liberation Serif"/>
      <w:color w:val="000000"/>
      <w:kern w:val="2"/>
      <w:sz w:val="56"/>
      <w:szCs w:val="24"/>
    </w:rPr>
  </w:style>
  <w:style w:type="paragraph" w:customStyle="1" w:styleId="LTGliederung2">
    <w:name w:val="Титульный слайд~LT~Gliederung 2"/>
    <w:basedOn w:val="LTGliederung1"/>
    <w:qFormat/>
    <w:pPr>
      <w:spacing w:before="227"/>
    </w:pPr>
    <w:rPr>
      <w:color w:val="53548A"/>
      <w:sz w:val="48"/>
    </w:rPr>
  </w:style>
  <w:style w:type="paragraph" w:customStyle="1" w:styleId="LTGliederung3">
    <w:name w:val="Титульный слайд~LT~Gliederung 3"/>
    <w:basedOn w:val="LTGliederung2"/>
    <w:qFormat/>
    <w:pPr>
      <w:spacing w:before="170"/>
    </w:pPr>
    <w:rPr>
      <w:sz w:val="44"/>
    </w:rPr>
  </w:style>
  <w:style w:type="paragraph" w:customStyle="1" w:styleId="LTGliederung4">
    <w:name w:val="Титульный слайд~LT~Gliederung 4"/>
    <w:basedOn w:val="LTGliederung3"/>
    <w:qFormat/>
    <w:pPr>
      <w:spacing w:before="113"/>
    </w:pPr>
    <w:rPr>
      <w:color w:val="A04DA3"/>
      <w:sz w:val="40"/>
    </w:rPr>
  </w:style>
  <w:style w:type="paragraph" w:customStyle="1" w:styleId="LTGliederung5">
    <w:name w:val="Титульный слайд~LT~Gliederung 5"/>
    <w:basedOn w:val="LTGliederung4"/>
    <w:qFormat/>
    <w:pPr>
      <w:spacing w:before="57"/>
    </w:pPr>
  </w:style>
  <w:style w:type="paragraph" w:customStyle="1" w:styleId="LTGliederung6">
    <w:name w:val="Титульный слайд~LT~Gliederung 6"/>
    <w:basedOn w:val="LTGliederung5"/>
    <w:qFormat/>
  </w:style>
  <w:style w:type="paragraph" w:customStyle="1" w:styleId="LTGliederung7">
    <w:name w:val="Титульный слайд~LT~Gliederung 7"/>
    <w:basedOn w:val="LTGliederung6"/>
    <w:qFormat/>
  </w:style>
  <w:style w:type="paragraph" w:customStyle="1" w:styleId="LTGliederung8">
    <w:name w:val="Титульный слайд~LT~Gliederung 8"/>
    <w:basedOn w:val="LTGliederung7"/>
    <w:qFormat/>
  </w:style>
  <w:style w:type="paragraph" w:customStyle="1" w:styleId="LTGliederung9">
    <w:name w:val="Титульный слайд~LT~Gliederung 9"/>
    <w:basedOn w:val="LTGliederung8"/>
    <w:qFormat/>
  </w:style>
  <w:style w:type="paragraph" w:customStyle="1" w:styleId="LTTitel">
    <w:name w:val="Титульный слайд~LT~Titel"/>
    <w:qFormat/>
    <w:pPr>
      <w:spacing w:after="200" w:line="200" w:lineRule="atLeast"/>
    </w:pPr>
    <w:rPr>
      <w:rFonts w:ascii="Arial" w:eastAsia="Tahoma" w:hAnsi="Arial" w:cs="Liberation Serif"/>
      <w:color w:val="000000"/>
      <w:kern w:val="2"/>
      <w:sz w:val="36"/>
      <w:szCs w:val="24"/>
    </w:rPr>
  </w:style>
  <w:style w:type="paragraph" w:customStyle="1" w:styleId="LTUntertitel">
    <w:name w:val="Титульный слайд~LT~Untertitel"/>
    <w:qFormat/>
    <w:pPr>
      <w:spacing w:after="200" w:line="276" w:lineRule="auto"/>
      <w:jc w:val="center"/>
    </w:pPr>
    <w:rPr>
      <w:rFonts w:ascii="Arial" w:eastAsia="Tahoma" w:hAnsi="Arial" w:cs="Liberation Serif"/>
      <w:kern w:val="2"/>
      <w:sz w:val="64"/>
      <w:szCs w:val="24"/>
    </w:rPr>
  </w:style>
  <w:style w:type="paragraph" w:customStyle="1" w:styleId="LTNotizen">
    <w:name w:val="Титульный слайд~LT~Notizen"/>
    <w:qFormat/>
    <w:pPr>
      <w:spacing w:after="200" w:line="276" w:lineRule="auto"/>
      <w:ind w:left="340" w:hanging="340"/>
    </w:pPr>
    <w:rPr>
      <w:rFonts w:ascii="Arial" w:eastAsia="Tahoma" w:hAnsi="Arial" w:cs="Liberation Serif"/>
      <w:kern w:val="2"/>
      <w:sz w:val="40"/>
      <w:szCs w:val="24"/>
    </w:rPr>
  </w:style>
  <w:style w:type="paragraph" w:customStyle="1" w:styleId="LTHintergrundobjekte">
    <w:name w:val="Титульный слайд~LT~Hintergrundobjekte"/>
    <w:qFormat/>
    <w:pPr>
      <w:spacing w:after="200" w:line="276" w:lineRule="auto"/>
    </w:pPr>
    <w:rPr>
      <w:rFonts w:ascii="Liberation Serif" w:eastAsia="Tahoma" w:hAnsi="Liberation Serif" w:cs="Liberation Serif"/>
      <w:kern w:val="2"/>
      <w:sz w:val="24"/>
      <w:szCs w:val="24"/>
    </w:rPr>
  </w:style>
  <w:style w:type="paragraph" w:customStyle="1" w:styleId="LTHintergrund">
    <w:name w:val="Титульный слайд~LT~Hintergrund"/>
    <w:qFormat/>
    <w:pPr>
      <w:spacing w:after="200" w:line="276" w:lineRule="auto"/>
    </w:pPr>
    <w:rPr>
      <w:rFonts w:ascii="Liberation Serif" w:eastAsia="Tahoma" w:hAnsi="Liberation Serif" w:cs="Liberation Serif"/>
      <w:kern w:val="2"/>
      <w:sz w:val="24"/>
      <w:szCs w:val="24"/>
    </w:rPr>
  </w:style>
  <w:style w:type="paragraph" w:customStyle="1" w:styleId="default">
    <w:name w:val="default"/>
    <w:qFormat/>
    <w:pPr>
      <w:spacing w:line="200" w:lineRule="atLeast"/>
    </w:pPr>
    <w:rPr>
      <w:rFonts w:ascii="Arial" w:eastAsia="Tahoma" w:hAnsi="Arial" w:cs="Liberation Serif"/>
      <w:kern w:val="2"/>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aff7">
    <w:name w:val="Объекты фона"/>
    <w:qFormat/>
    <w:pPr>
      <w:spacing w:after="200" w:line="276" w:lineRule="auto"/>
    </w:pPr>
    <w:rPr>
      <w:rFonts w:ascii="Liberation Serif" w:eastAsia="Tahoma" w:hAnsi="Liberation Serif" w:cs="Liberation Serif"/>
      <w:kern w:val="2"/>
      <w:sz w:val="24"/>
      <w:szCs w:val="24"/>
    </w:rPr>
  </w:style>
  <w:style w:type="paragraph" w:customStyle="1" w:styleId="aff8">
    <w:name w:val="Фон"/>
    <w:qFormat/>
    <w:pPr>
      <w:spacing w:after="200" w:line="276" w:lineRule="auto"/>
    </w:pPr>
    <w:rPr>
      <w:rFonts w:ascii="Liberation Serif" w:eastAsia="Tahoma" w:hAnsi="Liberation Serif" w:cs="Liberation Serif"/>
      <w:kern w:val="2"/>
      <w:sz w:val="24"/>
      <w:szCs w:val="24"/>
    </w:rPr>
  </w:style>
  <w:style w:type="paragraph" w:customStyle="1" w:styleId="aff9">
    <w:name w:val="Примечания"/>
    <w:qFormat/>
    <w:pPr>
      <w:spacing w:after="200" w:line="276" w:lineRule="auto"/>
      <w:ind w:left="340" w:hanging="340"/>
    </w:pPr>
    <w:rPr>
      <w:rFonts w:ascii="Arial" w:eastAsia="Tahoma" w:hAnsi="Arial" w:cs="Liberation Serif"/>
      <w:kern w:val="2"/>
      <w:sz w:val="40"/>
      <w:szCs w:val="24"/>
    </w:rPr>
  </w:style>
  <w:style w:type="paragraph" w:customStyle="1" w:styleId="1">
    <w:name w:val="Структура 1"/>
    <w:qFormat/>
    <w:pPr>
      <w:spacing w:before="283" w:line="200" w:lineRule="atLeast"/>
    </w:pPr>
    <w:rPr>
      <w:rFonts w:ascii="Arial" w:eastAsia="Tahoma" w:hAnsi="Arial" w:cs="Liberation Serif"/>
      <w:color w:val="000000"/>
      <w:kern w:val="2"/>
      <w:sz w:val="56"/>
      <w:szCs w:val="24"/>
    </w:rPr>
  </w:style>
  <w:style w:type="paragraph" w:customStyle="1" w:styleId="21">
    <w:name w:val="Структура 2"/>
    <w:basedOn w:val="1"/>
    <w:qFormat/>
    <w:pPr>
      <w:spacing w:before="227"/>
    </w:pPr>
    <w:rPr>
      <w:color w:val="53548A"/>
      <w:sz w:val="48"/>
    </w:rPr>
  </w:style>
  <w:style w:type="paragraph" w:customStyle="1" w:styleId="31">
    <w:name w:val="Структура 3"/>
    <w:basedOn w:val="21"/>
    <w:qFormat/>
    <w:pPr>
      <w:spacing w:before="170"/>
    </w:pPr>
    <w:rPr>
      <w:sz w:val="44"/>
    </w:rPr>
  </w:style>
  <w:style w:type="paragraph" w:customStyle="1" w:styleId="44">
    <w:name w:val="Структура 4"/>
    <w:basedOn w:val="31"/>
    <w:qFormat/>
    <w:pPr>
      <w:spacing w:before="113"/>
    </w:pPr>
    <w:rPr>
      <w:color w:val="A04DA3"/>
      <w:sz w:val="40"/>
    </w:rPr>
  </w:style>
  <w:style w:type="paragraph" w:customStyle="1" w:styleId="51">
    <w:name w:val="Структура 5"/>
    <w:basedOn w:val="44"/>
    <w:qFormat/>
    <w:pPr>
      <w:spacing w:before="57"/>
    </w:pPr>
  </w:style>
  <w:style w:type="paragraph" w:customStyle="1" w:styleId="6">
    <w:name w:val="Структура 6"/>
    <w:basedOn w:val="51"/>
    <w:qFormat/>
  </w:style>
  <w:style w:type="paragraph" w:customStyle="1" w:styleId="7">
    <w:name w:val="Структура 7"/>
    <w:basedOn w:val="6"/>
    <w:qFormat/>
  </w:style>
  <w:style w:type="paragraph" w:customStyle="1" w:styleId="8">
    <w:name w:val="Структура 8"/>
    <w:basedOn w:val="7"/>
    <w:qFormat/>
  </w:style>
  <w:style w:type="paragraph" w:customStyle="1" w:styleId="9">
    <w:name w:val="Структура 9"/>
    <w:basedOn w:val="8"/>
    <w:qFormat/>
  </w:style>
  <w:style w:type="paragraph" w:customStyle="1" w:styleId="LTGliederung10">
    <w:name w:val="Заголовок и объект~LT~Gliederung 1"/>
    <w:qFormat/>
    <w:pPr>
      <w:spacing w:before="283" w:line="200" w:lineRule="atLeast"/>
    </w:pPr>
    <w:rPr>
      <w:rFonts w:ascii="Arial" w:eastAsia="Tahoma" w:hAnsi="Arial" w:cs="Liberation Serif"/>
      <w:color w:val="000000"/>
      <w:kern w:val="2"/>
      <w:sz w:val="56"/>
      <w:szCs w:val="24"/>
    </w:rPr>
  </w:style>
  <w:style w:type="paragraph" w:customStyle="1" w:styleId="LTGliederung20">
    <w:name w:val="Заголовок и объект~LT~Gliederung 2"/>
    <w:basedOn w:val="LTGliederung10"/>
    <w:qFormat/>
    <w:pPr>
      <w:spacing w:before="227"/>
    </w:pPr>
    <w:rPr>
      <w:color w:val="53548A"/>
      <w:sz w:val="48"/>
    </w:rPr>
  </w:style>
  <w:style w:type="paragraph" w:customStyle="1" w:styleId="LTGliederung30">
    <w:name w:val="Заголовок и объект~LT~Gliederung 3"/>
    <w:basedOn w:val="LTGliederung20"/>
    <w:qFormat/>
    <w:pPr>
      <w:spacing w:before="170"/>
    </w:pPr>
    <w:rPr>
      <w:sz w:val="44"/>
    </w:rPr>
  </w:style>
  <w:style w:type="paragraph" w:customStyle="1" w:styleId="LTGliederung40">
    <w:name w:val="Заголовок и объект~LT~Gliederung 4"/>
    <w:basedOn w:val="LTGliederung30"/>
    <w:qFormat/>
    <w:pPr>
      <w:spacing w:before="113"/>
    </w:pPr>
    <w:rPr>
      <w:color w:val="A04DA3"/>
      <w:sz w:val="40"/>
    </w:rPr>
  </w:style>
  <w:style w:type="paragraph" w:customStyle="1" w:styleId="LTGliederung50">
    <w:name w:val="Заголовок и объект~LT~Gliederung 5"/>
    <w:basedOn w:val="LTGliederung40"/>
    <w:qFormat/>
    <w:pPr>
      <w:spacing w:before="57"/>
    </w:pPr>
  </w:style>
  <w:style w:type="paragraph" w:customStyle="1" w:styleId="LTGliederung60">
    <w:name w:val="Заголовок и объект~LT~Gliederung 6"/>
    <w:basedOn w:val="LTGliederung50"/>
    <w:qFormat/>
  </w:style>
  <w:style w:type="paragraph" w:customStyle="1" w:styleId="LTGliederung70">
    <w:name w:val="Заголовок и объект~LT~Gliederung 7"/>
    <w:basedOn w:val="LTGliederung60"/>
    <w:qFormat/>
  </w:style>
  <w:style w:type="paragraph" w:customStyle="1" w:styleId="LTGliederung80">
    <w:name w:val="Заголовок и объект~LT~Gliederung 8"/>
    <w:basedOn w:val="LTGliederung70"/>
    <w:qFormat/>
  </w:style>
  <w:style w:type="paragraph" w:customStyle="1" w:styleId="LTGliederung90">
    <w:name w:val="Заголовок и объект~LT~Gliederung 9"/>
    <w:basedOn w:val="LTGliederung80"/>
    <w:qFormat/>
  </w:style>
  <w:style w:type="paragraph" w:customStyle="1" w:styleId="LTTitel0">
    <w:name w:val="Заголовок и объект~LT~Titel"/>
    <w:qFormat/>
    <w:pPr>
      <w:spacing w:after="200" w:line="200" w:lineRule="atLeast"/>
    </w:pPr>
    <w:rPr>
      <w:rFonts w:ascii="Arial" w:eastAsia="Tahoma" w:hAnsi="Arial" w:cs="Liberation Serif"/>
      <w:color w:val="000000"/>
      <w:kern w:val="2"/>
      <w:sz w:val="36"/>
      <w:szCs w:val="24"/>
    </w:rPr>
  </w:style>
  <w:style w:type="paragraph" w:customStyle="1" w:styleId="LTUntertitel0">
    <w:name w:val="Заголовок и объект~LT~Untertitel"/>
    <w:qFormat/>
    <w:pPr>
      <w:spacing w:after="200" w:line="276" w:lineRule="auto"/>
      <w:jc w:val="center"/>
    </w:pPr>
    <w:rPr>
      <w:rFonts w:ascii="Arial" w:eastAsia="Tahoma" w:hAnsi="Arial" w:cs="Liberation Serif"/>
      <w:kern w:val="2"/>
      <w:sz w:val="64"/>
      <w:szCs w:val="24"/>
    </w:rPr>
  </w:style>
  <w:style w:type="paragraph" w:customStyle="1" w:styleId="LTNotizen0">
    <w:name w:val="Заголовок и объект~LT~Notizen"/>
    <w:qFormat/>
    <w:pPr>
      <w:spacing w:after="200" w:line="276" w:lineRule="auto"/>
      <w:ind w:left="340" w:hanging="340"/>
    </w:pPr>
    <w:rPr>
      <w:rFonts w:ascii="Arial" w:eastAsia="Tahoma" w:hAnsi="Arial" w:cs="Liberation Serif"/>
      <w:kern w:val="2"/>
      <w:sz w:val="40"/>
      <w:szCs w:val="24"/>
    </w:rPr>
  </w:style>
  <w:style w:type="paragraph" w:customStyle="1" w:styleId="LTHintergrundobjekte0">
    <w:name w:val="Заголовок и объект~LT~Hintergrundobjekte"/>
    <w:qFormat/>
    <w:pPr>
      <w:spacing w:after="200" w:line="276" w:lineRule="auto"/>
    </w:pPr>
    <w:rPr>
      <w:rFonts w:ascii="Liberation Serif" w:eastAsia="Tahoma" w:hAnsi="Liberation Serif" w:cs="Liberation Serif"/>
      <w:kern w:val="2"/>
      <w:sz w:val="24"/>
      <w:szCs w:val="24"/>
    </w:rPr>
  </w:style>
  <w:style w:type="paragraph" w:customStyle="1" w:styleId="LTHintergrund0">
    <w:name w:val="Заголовок и объект~LT~Hintergrund"/>
    <w:qFormat/>
    <w:pPr>
      <w:spacing w:after="200" w:line="276" w:lineRule="auto"/>
    </w:pPr>
    <w:rPr>
      <w:rFonts w:ascii="Liberation Serif" w:eastAsia="Tahoma" w:hAnsi="Liberation Serif" w:cs="Liberation Serif"/>
      <w:kern w:val="2"/>
      <w:sz w:val="24"/>
      <w:szCs w:val="24"/>
    </w:rPr>
  </w:style>
  <w:style w:type="paragraph" w:customStyle="1" w:styleId="TitleSlideLTGliederung1">
    <w:name w:val="Title Slide~LT~Gliederung 1"/>
    <w:qFormat/>
    <w:pPr>
      <w:spacing w:before="283"/>
    </w:pPr>
    <w:rPr>
      <w:rFonts w:ascii="Arial" w:eastAsia="Tahoma" w:hAnsi="Arial" w:cs="Liberation Sans"/>
      <w:kern w:val="2"/>
      <w:sz w:val="63"/>
      <w:szCs w:val="24"/>
    </w:rPr>
  </w:style>
  <w:style w:type="paragraph" w:customStyle="1" w:styleId="TitleSlideLTGliederung2">
    <w:name w:val="Title Slide~LT~Gliederung 2"/>
    <w:basedOn w:val="TitleSlideLTGliederung1"/>
    <w:qFormat/>
    <w:pPr>
      <w:spacing w:before="227"/>
    </w:pPr>
    <w:rPr>
      <w:sz w:val="56"/>
    </w:rPr>
  </w:style>
  <w:style w:type="paragraph" w:customStyle="1" w:styleId="TitleSlideLTGliederung3">
    <w:name w:val="Title Slide~LT~Gliederung 3"/>
    <w:basedOn w:val="TitleSlideLTGliederung2"/>
    <w:qFormat/>
    <w:pPr>
      <w:spacing w:before="170"/>
    </w:pPr>
    <w:rPr>
      <w:sz w:val="48"/>
    </w:rPr>
  </w:style>
  <w:style w:type="paragraph" w:customStyle="1" w:styleId="TitleSlideLTGliederung4">
    <w:name w:val="Title Slide~LT~Gliederung 4"/>
    <w:basedOn w:val="TitleSlideLTGliederung3"/>
    <w:qFormat/>
    <w:pPr>
      <w:spacing w:before="113"/>
    </w:pPr>
    <w:rPr>
      <w:sz w:val="40"/>
    </w:r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jc w:val="center"/>
    </w:pPr>
    <w:rPr>
      <w:rFonts w:ascii="Arial" w:eastAsia="Tahoma" w:hAnsi="Arial" w:cs="Liberation Sans"/>
      <w:kern w:val="2"/>
      <w:sz w:val="88"/>
      <w:szCs w:val="24"/>
    </w:rPr>
  </w:style>
  <w:style w:type="paragraph" w:customStyle="1" w:styleId="TitleSlideLTUntertitel">
    <w:name w:val="Title Slide~LT~Untertitel"/>
    <w:qFormat/>
    <w:pPr>
      <w:jc w:val="center"/>
    </w:pPr>
    <w:rPr>
      <w:rFonts w:ascii="Arial" w:eastAsia="Tahoma" w:hAnsi="Arial" w:cs="Liberation Sans"/>
      <w:kern w:val="2"/>
      <w:sz w:val="64"/>
      <w:szCs w:val="24"/>
    </w:rPr>
  </w:style>
  <w:style w:type="paragraph" w:customStyle="1" w:styleId="TitleSlideLTNotizen">
    <w:name w:val="Title Slide~LT~Notizen"/>
    <w:qFormat/>
    <w:pPr>
      <w:ind w:left="340" w:hanging="340"/>
    </w:pPr>
    <w:rPr>
      <w:rFonts w:ascii="Arial" w:eastAsia="Tahoma" w:hAnsi="Arial" w:cs="Liberation Sans"/>
      <w:kern w:val="2"/>
      <w:sz w:val="40"/>
      <w:szCs w:val="24"/>
    </w:rPr>
  </w:style>
  <w:style w:type="paragraph" w:customStyle="1" w:styleId="TitleSlideLTHintergrundobjekte">
    <w:name w:val="Title Slide~LT~Hintergrundobjekte"/>
    <w:qFormat/>
    <w:rPr>
      <w:rFonts w:ascii="Liberation Serif" w:eastAsia="Tahoma" w:hAnsi="Liberation Serif" w:cs="Liberation Sans"/>
      <w:kern w:val="2"/>
      <w:sz w:val="24"/>
      <w:szCs w:val="24"/>
    </w:rPr>
  </w:style>
  <w:style w:type="paragraph" w:customStyle="1" w:styleId="TitleSlideLTHintergrund">
    <w:name w:val="Title Slide~LT~Hintergrund"/>
    <w:qFormat/>
    <w:rPr>
      <w:rFonts w:ascii="Liberation Serif" w:eastAsia="Tahoma" w:hAnsi="Liberation Serif" w:cs="Liberation Sans"/>
      <w:kern w:val="2"/>
      <w:sz w:val="24"/>
      <w:szCs w:val="24"/>
    </w:rPr>
  </w:style>
  <w:style w:type="paragraph" w:customStyle="1" w:styleId="BlankSlideLTGliederung1">
    <w:name w:val="Blank Slide~LT~Gliederung 1"/>
    <w:qFormat/>
    <w:pPr>
      <w:spacing w:before="283"/>
    </w:pPr>
    <w:rPr>
      <w:rFonts w:ascii="Arial" w:eastAsia="Tahoma" w:hAnsi="Arial" w:cs="Liberation Sans"/>
      <w:kern w:val="2"/>
      <w:sz w:val="63"/>
      <w:szCs w:val="24"/>
    </w:rPr>
  </w:style>
  <w:style w:type="paragraph" w:customStyle="1" w:styleId="BlankSlideLTGliederung2">
    <w:name w:val="Blank Slide~LT~Gliederung 2"/>
    <w:basedOn w:val="BlankSlideLTGliederung1"/>
    <w:qFormat/>
    <w:pPr>
      <w:spacing w:before="227"/>
    </w:pPr>
    <w:rPr>
      <w:sz w:val="56"/>
    </w:rPr>
  </w:style>
  <w:style w:type="paragraph" w:customStyle="1" w:styleId="BlankSlideLTGliederung3">
    <w:name w:val="Blank Slide~LT~Gliederung 3"/>
    <w:basedOn w:val="BlankSlideLTGliederung2"/>
    <w:qFormat/>
    <w:pPr>
      <w:spacing w:before="170"/>
    </w:pPr>
    <w:rPr>
      <w:sz w:val="48"/>
    </w:rPr>
  </w:style>
  <w:style w:type="paragraph" w:customStyle="1" w:styleId="BlankSlideLTGliederung4">
    <w:name w:val="Blank Slide~LT~Gliederung 4"/>
    <w:basedOn w:val="BlankSlideLTGliederung3"/>
    <w:qFormat/>
    <w:pPr>
      <w:spacing w:before="113"/>
    </w:pPr>
    <w:rPr>
      <w:sz w:val="40"/>
    </w:rPr>
  </w:style>
  <w:style w:type="paragraph" w:customStyle="1" w:styleId="BlankSlideLTGliederung5">
    <w:name w:val="Blank Slide~LT~Gliederung 5"/>
    <w:basedOn w:val="BlankSlideLTGliederung4"/>
    <w:qFormat/>
    <w:pPr>
      <w:spacing w:before="57"/>
    </w:p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jc w:val="center"/>
    </w:pPr>
    <w:rPr>
      <w:rFonts w:ascii="Arial" w:eastAsia="Tahoma" w:hAnsi="Arial" w:cs="Liberation Sans"/>
      <w:kern w:val="2"/>
      <w:sz w:val="88"/>
      <w:szCs w:val="24"/>
    </w:rPr>
  </w:style>
  <w:style w:type="paragraph" w:customStyle="1" w:styleId="BlankSlideLTUntertitel">
    <w:name w:val="Blank Slide~LT~Untertitel"/>
    <w:qFormat/>
    <w:pPr>
      <w:jc w:val="center"/>
    </w:pPr>
    <w:rPr>
      <w:rFonts w:ascii="Arial" w:eastAsia="Tahoma" w:hAnsi="Arial" w:cs="Liberation Sans"/>
      <w:kern w:val="2"/>
      <w:sz w:val="64"/>
      <w:szCs w:val="24"/>
    </w:rPr>
  </w:style>
  <w:style w:type="paragraph" w:customStyle="1" w:styleId="BlankSlideLTNotizen">
    <w:name w:val="Blank Slide~LT~Notizen"/>
    <w:qFormat/>
    <w:pPr>
      <w:ind w:left="340" w:hanging="340"/>
    </w:pPr>
    <w:rPr>
      <w:rFonts w:ascii="Arial" w:eastAsia="Tahoma" w:hAnsi="Arial" w:cs="Liberation Sans"/>
      <w:kern w:val="2"/>
      <w:sz w:val="40"/>
      <w:szCs w:val="24"/>
    </w:rPr>
  </w:style>
  <w:style w:type="paragraph" w:customStyle="1" w:styleId="BlankSlideLTHintergrundobjekte">
    <w:name w:val="Blank Slide~LT~Hintergrundobjekte"/>
    <w:qFormat/>
    <w:rPr>
      <w:rFonts w:ascii="Liberation Serif" w:eastAsia="Tahoma" w:hAnsi="Liberation Serif" w:cs="Liberation Sans"/>
      <w:kern w:val="2"/>
      <w:sz w:val="24"/>
      <w:szCs w:val="24"/>
    </w:rPr>
  </w:style>
  <w:style w:type="paragraph" w:customStyle="1" w:styleId="BlankSlideLTHintergrund">
    <w:name w:val="Blank Slide~LT~Hintergrund"/>
    <w:qFormat/>
    <w:rPr>
      <w:rFonts w:ascii="Liberation Serif" w:eastAsia="Tahoma" w:hAnsi="Liberation Serif" w:cs="Liberation San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microsoft.com/office/2007/relationships/stylesWithEffects" Target="stylesWithEffect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hyperlink" Target="http://mo-ladushkin.ru/"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mailto:lad-sovet@mail.ru"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manualLayout>
          <c:layoutTarget val="inner"/>
          <c:xMode val="edge"/>
          <c:yMode val="edge"/>
          <c:x val="0.13487499999999999"/>
          <c:y val="5.45555555555556E-2"/>
          <c:w val="0.64093750000000005"/>
          <c:h val="0.83833333333333304"/>
        </c:manualLayout>
      </c:layout>
      <c:barChart>
        <c:barDir val="col"/>
        <c:grouping val="clustered"/>
        <c:varyColors val="0"/>
        <c:ser>
          <c:idx val="0"/>
          <c:order val="0"/>
          <c:tx>
            <c:strRef>
              <c:f>label 0</c:f>
              <c:strCache>
                <c:ptCount val="1"/>
                <c:pt idx="0">
                  <c:v>Плановое значение</c:v>
                </c:pt>
              </c:strCache>
            </c:strRef>
          </c:tx>
          <c:spPr>
            <a:solidFill>
              <a:srgbClr val="4F81BD"/>
            </a:solidFill>
            <a:ln w="9360">
              <a:solidFill>
                <a:srgbClr val="365C89"/>
              </a:solidFill>
              <a:round/>
            </a:ln>
          </c:spPr>
          <c:invertIfNegative val="0"/>
          <c:dPt>
            <c:idx val="0"/>
            <c:invertIfNegative val="0"/>
            <c:bubble3D val="0"/>
          </c:dPt>
          <c:dPt>
            <c:idx val="1"/>
            <c:invertIfNegative val="0"/>
            <c:bubble3D val="0"/>
          </c:dPt>
          <c:dPt>
            <c:idx val="2"/>
            <c:invertIfNegative val="0"/>
            <c:bubble3D val="0"/>
          </c:dPt>
          <c:dLbls>
            <c:dLbl>
              <c:idx val="0"/>
              <c:spPr/>
              <c:txPr>
                <a:bodyPr/>
                <a:lstStyle/>
                <a:p>
                  <a:pPr>
                    <a:defRPr sz="1200" b="0" strike="noStrike" spc="-1">
                      <a:solidFill>
                        <a:srgbClr val="000000"/>
                      </a:solidFill>
                      <a:latin typeface="Times New Roman"/>
                    </a:defRPr>
                  </a:pPr>
                  <a:endParaRPr lang="ru-RU"/>
                </a:p>
              </c:txPr>
              <c:dLblPos val="outEnd"/>
              <c:showLegendKey val="0"/>
              <c:showVal val="1"/>
              <c:showCatName val="0"/>
              <c:showSerName val="0"/>
              <c:showPercent val="0"/>
              <c:showBubbleSize val="1"/>
            </c:dLbl>
            <c:dLbl>
              <c:idx val="1"/>
              <c:spPr/>
              <c:txPr>
                <a:bodyPr/>
                <a:lstStyle/>
                <a:p>
                  <a:pPr>
                    <a:defRPr sz="1200" b="0" strike="noStrike" spc="-1">
                      <a:solidFill>
                        <a:srgbClr val="000000"/>
                      </a:solidFill>
                      <a:latin typeface="Times New Roman"/>
                    </a:defRPr>
                  </a:pPr>
                  <a:endParaRPr lang="ru-RU"/>
                </a:p>
              </c:txPr>
              <c:dLblPos val="outEnd"/>
              <c:showLegendKey val="0"/>
              <c:showVal val="1"/>
              <c:showCatName val="0"/>
              <c:showSerName val="0"/>
              <c:showPercent val="0"/>
              <c:showBubbleSize val="1"/>
            </c:dLbl>
            <c:dLbl>
              <c:idx val="2"/>
              <c:spPr/>
              <c:txPr>
                <a:bodyPr/>
                <a:lstStyle/>
                <a:p>
                  <a:pPr>
                    <a:defRPr sz="1200" b="0" strike="noStrike" spc="-1">
                      <a:solidFill>
                        <a:srgbClr val="000000"/>
                      </a:solidFill>
                      <a:latin typeface="Times New Roman"/>
                    </a:defRPr>
                  </a:pPr>
                  <a:endParaRPr lang="ru-RU"/>
                </a:p>
              </c:txPr>
              <c:dLblPos val="outEnd"/>
              <c:showLegendKey val="0"/>
              <c:showVal val="1"/>
              <c:showCatName val="0"/>
              <c:showSerName val="0"/>
              <c:showPercent val="0"/>
              <c:showBubbleSize val="1"/>
            </c:dLbl>
            <c:txPr>
              <a:bodyPr rot="-1200000"/>
              <a:lstStyle/>
              <a:p>
                <a:pPr>
                  <a:defRPr sz="1200" b="0" strike="noStrike" spc="-1">
                    <a:solidFill>
                      <a:srgbClr val="000000"/>
                    </a:solidFill>
                    <a:latin typeface="Times New Roman"/>
                  </a:defRPr>
                </a:pPr>
                <a:endParaRPr lang="ru-RU"/>
              </a:p>
            </c:txPr>
            <c:dLblPos val="outEnd"/>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0</c:f>
              <c:numCache>
                <c:formatCode>General</c:formatCode>
                <c:ptCount val="3"/>
                <c:pt idx="0">
                  <c:v>100333.99</c:v>
                </c:pt>
                <c:pt idx="1">
                  <c:v>111593.88</c:v>
                </c:pt>
                <c:pt idx="2">
                  <c:v>102377.24</c:v>
                </c:pt>
              </c:numCache>
            </c:numRef>
          </c:val>
        </c:ser>
        <c:ser>
          <c:idx val="1"/>
          <c:order val="1"/>
          <c:tx>
            <c:strRef>
              <c:f>label 1</c:f>
              <c:strCache>
                <c:ptCount val="1"/>
                <c:pt idx="0">
                  <c:v>Исполнение бюджета</c:v>
                </c:pt>
              </c:strCache>
            </c:strRef>
          </c:tx>
          <c:spPr>
            <a:solidFill>
              <a:srgbClr val="C0504D"/>
            </a:solidFill>
            <a:ln w="9360">
              <a:solidFill>
                <a:srgbClr val="8C3734"/>
              </a:solidFill>
              <a:round/>
            </a:ln>
          </c:spPr>
          <c:invertIfNegative val="0"/>
          <c:dPt>
            <c:idx val="0"/>
            <c:invertIfNegative val="0"/>
            <c:bubble3D val="0"/>
          </c:dPt>
          <c:dPt>
            <c:idx val="1"/>
            <c:invertIfNegative val="0"/>
            <c:bubble3D val="0"/>
          </c:dPt>
          <c:dPt>
            <c:idx val="2"/>
            <c:invertIfNegative val="0"/>
            <c:bubble3D val="0"/>
          </c:dPt>
          <c:dLbls>
            <c:dLbl>
              <c:idx val="0"/>
              <c:spPr/>
              <c:txPr>
                <a:bodyPr/>
                <a:lstStyle/>
                <a:p>
                  <a:pPr>
                    <a:defRPr sz="1200" b="0" strike="noStrike" spc="-1">
                      <a:solidFill>
                        <a:srgbClr val="000000"/>
                      </a:solidFill>
                      <a:latin typeface="Times New Roman"/>
                    </a:defRPr>
                  </a:pPr>
                  <a:endParaRPr lang="ru-RU"/>
                </a:p>
              </c:txPr>
              <c:dLblPos val="outEnd"/>
              <c:showLegendKey val="0"/>
              <c:showVal val="1"/>
              <c:showCatName val="0"/>
              <c:showSerName val="0"/>
              <c:showPercent val="0"/>
              <c:showBubbleSize val="1"/>
            </c:dLbl>
            <c:dLbl>
              <c:idx val="1"/>
              <c:spPr/>
              <c:txPr>
                <a:bodyPr/>
                <a:lstStyle/>
                <a:p>
                  <a:pPr>
                    <a:defRPr sz="1200" b="0" strike="noStrike" spc="-1">
                      <a:solidFill>
                        <a:srgbClr val="000000"/>
                      </a:solidFill>
                      <a:latin typeface="Times New Roman"/>
                    </a:defRPr>
                  </a:pPr>
                  <a:endParaRPr lang="ru-RU"/>
                </a:p>
              </c:txPr>
              <c:dLblPos val="outEnd"/>
              <c:showLegendKey val="0"/>
              <c:showVal val="1"/>
              <c:showCatName val="0"/>
              <c:showSerName val="0"/>
              <c:showPercent val="0"/>
              <c:showBubbleSize val="1"/>
            </c:dLbl>
            <c:dLbl>
              <c:idx val="2"/>
              <c:spPr/>
              <c:txPr>
                <a:bodyPr/>
                <a:lstStyle/>
                <a:p>
                  <a:pPr>
                    <a:defRPr sz="1200" b="0" strike="noStrike" spc="-1">
                      <a:solidFill>
                        <a:srgbClr val="000000"/>
                      </a:solidFill>
                      <a:latin typeface="Times New Roman"/>
                    </a:defRPr>
                  </a:pPr>
                  <a:endParaRPr lang="ru-RU"/>
                </a:p>
              </c:txPr>
              <c:dLblPos val="outEnd"/>
              <c:showLegendKey val="0"/>
              <c:showVal val="1"/>
              <c:showCatName val="0"/>
              <c:showSerName val="0"/>
              <c:showPercent val="0"/>
              <c:showBubbleSize val="1"/>
            </c:dLbl>
            <c:txPr>
              <a:bodyPr rot="-1200000"/>
              <a:lstStyle/>
              <a:p>
                <a:pPr>
                  <a:defRPr sz="1200" b="0" strike="noStrike" spc="-1">
                    <a:solidFill>
                      <a:srgbClr val="000000"/>
                    </a:solidFill>
                    <a:latin typeface="Times New Roman"/>
                  </a:defRPr>
                </a:pPr>
                <a:endParaRPr lang="ru-RU"/>
              </a:p>
            </c:txPr>
            <c:dLblPos val="outEnd"/>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1</c:f>
              <c:numCache>
                <c:formatCode>General</c:formatCode>
                <c:ptCount val="3"/>
                <c:pt idx="0">
                  <c:v>86327.94</c:v>
                </c:pt>
                <c:pt idx="1">
                  <c:v>104999.73</c:v>
                </c:pt>
                <c:pt idx="2">
                  <c:v>97602.31</c:v>
                </c:pt>
              </c:numCache>
            </c:numRef>
          </c:val>
        </c:ser>
        <c:dLbls>
          <c:showLegendKey val="0"/>
          <c:showVal val="0"/>
          <c:showCatName val="0"/>
          <c:showSerName val="0"/>
          <c:showPercent val="0"/>
          <c:showBubbleSize val="0"/>
        </c:dLbls>
        <c:gapWidth val="150"/>
        <c:axId val="48103808"/>
        <c:axId val="48105344"/>
      </c:barChart>
      <c:catAx>
        <c:axId val="48103808"/>
        <c:scaling>
          <c:orientation val="minMax"/>
        </c:scaling>
        <c:delete val="0"/>
        <c:axPos val="b"/>
        <c:numFmt formatCode="[$-419]dd/mm/yyyy" sourceLinked="1"/>
        <c:majorTickMark val="out"/>
        <c:minorTickMark val="none"/>
        <c:tickLblPos val="nextTo"/>
        <c:spPr>
          <a:ln w="9360">
            <a:solidFill>
              <a:srgbClr val="878787"/>
            </a:solidFill>
            <a:round/>
          </a:ln>
        </c:spPr>
        <c:txPr>
          <a:bodyPr/>
          <a:lstStyle/>
          <a:p>
            <a:pPr>
              <a:defRPr sz="1200" b="0" u="sng" strike="noStrike" spc="-1">
                <a:solidFill>
                  <a:srgbClr val="000000"/>
                </a:solidFill>
                <a:uFillTx/>
                <a:latin typeface="Times New Roman"/>
              </a:defRPr>
            </a:pPr>
            <a:endParaRPr lang="ru-RU"/>
          </a:p>
        </c:txPr>
        <c:crossAx val="48105344"/>
        <c:crosses val="autoZero"/>
        <c:auto val="1"/>
        <c:lblAlgn val="ctr"/>
        <c:lblOffset val="100"/>
        <c:noMultiLvlLbl val="1"/>
      </c:catAx>
      <c:valAx>
        <c:axId val="48105344"/>
        <c:scaling>
          <c:orientation val="minMax"/>
          <c:max val="140000"/>
        </c:scaling>
        <c:delete val="0"/>
        <c:axPos val="l"/>
        <c:majorGridlines>
          <c:spPr>
            <a:ln w="9360">
              <a:solidFill>
                <a:srgbClr val="878787"/>
              </a:solidFill>
              <a:round/>
            </a:ln>
          </c:spPr>
        </c:majorGridlines>
        <c:numFmt formatCode="#,##0.00" sourceLinked="0"/>
        <c:majorTickMark val="out"/>
        <c:minorTickMark val="none"/>
        <c:tickLblPos val="nextTo"/>
        <c:spPr>
          <a:ln w="9360">
            <a:solidFill>
              <a:srgbClr val="878787"/>
            </a:solidFill>
            <a:round/>
          </a:ln>
        </c:spPr>
        <c:txPr>
          <a:bodyPr/>
          <a:lstStyle/>
          <a:p>
            <a:pPr>
              <a:defRPr sz="1200" b="0" strike="noStrike" spc="-1">
                <a:solidFill>
                  <a:srgbClr val="000000"/>
                </a:solidFill>
                <a:latin typeface="Times New Roman"/>
              </a:defRPr>
            </a:pPr>
            <a:endParaRPr lang="ru-RU"/>
          </a:p>
        </c:txPr>
        <c:crossAx val="48103808"/>
        <c:crosses val="autoZero"/>
        <c:crossBetween val="between"/>
      </c:valAx>
      <c:spPr>
        <a:solidFill>
          <a:srgbClr val="FFFFFF"/>
        </a:solidFill>
        <a:ln>
          <a:solidFill>
            <a:srgbClr val="A6A6A6"/>
          </a:solidFill>
        </a:ln>
      </c:spPr>
    </c:plotArea>
    <c:legend>
      <c:legendPos val="r"/>
      <c:layout>
        <c:manualLayout>
          <c:xMode val="edge"/>
          <c:yMode val="edge"/>
          <c:x val="0.78749999999999998"/>
          <c:y val="0.42499999999999999"/>
          <c:w val="0.20145009063066399"/>
          <c:h val="0.33425936215134999"/>
        </c:manualLayout>
      </c:layout>
      <c:overlay val="1"/>
      <c:spPr>
        <a:noFill/>
        <a:ln>
          <a:noFill/>
        </a:ln>
      </c:spPr>
      <c:txPr>
        <a:bodyPr/>
        <a:lstStyle/>
        <a:p>
          <a:pPr>
            <a:defRPr sz="1200" b="0" strike="noStrike" spc="-1">
              <a:solidFill>
                <a:srgbClr val="000000"/>
              </a:solidFill>
              <a:latin typeface="Times New Roman"/>
            </a:defRPr>
          </a:pPr>
          <a:endParaRPr lang="ru-RU"/>
        </a:p>
      </c:txPr>
    </c:legend>
    <c:plotVisOnly val="1"/>
    <c:dispBlanksAs val="gap"/>
    <c:showDLblsOverMax val="1"/>
  </c:chart>
  <c:spPr>
    <a:solidFill>
      <a:srgbClr val="FFFFFF"/>
    </a:solidFill>
    <a:ln w="9360">
      <a:solidFill>
        <a:srgbClr val="D9D9D9"/>
      </a:solidFill>
      <a:round/>
    </a:ln>
  </c:spPr>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10"/>
      <c:rotY val="20"/>
      <c:rAngAx val="1"/>
    </c:view3D>
    <c:floor>
      <c:thickness val="0"/>
      <c:spPr>
        <a:noFill/>
        <a:ln w="9360">
          <a:solidFill>
            <a:srgbClr val="8B8B8B"/>
          </a:solidFill>
          <a:round/>
        </a:ln>
      </c:spPr>
    </c:floor>
    <c:sideWall>
      <c:thickness val="0"/>
      <c:spPr>
        <a:noFill/>
        <a:ln w="9360">
          <a:solidFill>
            <a:srgbClr val="8B8B8B"/>
          </a:solidFill>
          <a:round/>
        </a:ln>
      </c:spPr>
    </c:sideWall>
    <c:backWall>
      <c:thickness val="0"/>
      <c:spPr>
        <a:noFill/>
        <a:ln w="9360">
          <a:solidFill>
            <a:srgbClr val="8B8B8B"/>
          </a:solidFill>
          <a:round/>
        </a:ln>
      </c:spPr>
    </c:backWall>
    <c:plotArea>
      <c:layout>
        <c:manualLayout>
          <c:layoutTarget val="inner"/>
          <c:xMode val="edge"/>
          <c:yMode val="edge"/>
          <c:x val="7.9813390493002095E-2"/>
          <c:y val="4.6971569839307802E-2"/>
          <c:w val="0.70962047661076799"/>
          <c:h val="0.78703867208193501"/>
        </c:manualLayout>
      </c:layout>
      <c:bar3DChart>
        <c:barDir val="col"/>
        <c:grouping val="clustered"/>
        <c:varyColors val="0"/>
        <c:ser>
          <c:idx val="0"/>
          <c:order val="0"/>
          <c:tx>
            <c:strRef>
              <c:f>label 0</c:f>
              <c:strCache>
                <c:ptCount val="1"/>
                <c:pt idx="0">
                  <c:v>Плановое значение</c:v>
                </c:pt>
              </c:strCache>
            </c:strRef>
          </c:tx>
          <c:spPr>
            <a:solidFill>
              <a:srgbClr val="53548A"/>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0</c:f>
              <c:numCache>
                <c:formatCode>General</c:formatCode>
                <c:ptCount val="3"/>
                <c:pt idx="0">
                  <c:v>20398.669999999998</c:v>
                </c:pt>
                <c:pt idx="1">
                  <c:v>18796.060000000001</c:v>
                </c:pt>
                <c:pt idx="2">
                  <c:v>19246.099999999999</c:v>
                </c:pt>
              </c:numCache>
            </c:numRef>
          </c:val>
        </c:ser>
        <c:ser>
          <c:idx val="1"/>
          <c:order val="1"/>
          <c:tx>
            <c:strRef>
              <c:f>label 1</c:f>
              <c:strCache>
                <c:ptCount val="1"/>
                <c:pt idx="0">
                  <c:v>Объем бюджетных расходов</c:v>
                </c:pt>
              </c:strCache>
            </c:strRef>
          </c:tx>
          <c:spPr>
            <a:solidFill>
              <a:srgbClr val="438086"/>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1</c:f>
              <c:numCache>
                <c:formatCode>General</c:formatCode>
                <c:ptCount val="3"/>
                <c:pt idx="0">
                  <c:v>19283.54</c:v>
                </c:pt>
                <c:pt idx="1">
                  <c:v>18659.72</c:v>
                </c:pt>
                <c:pt idx="2">
                  <c:v>13852.21</c:v>
                </c:pt>
              </c:numCache>
            </c:numRef>
          </c:val>
        </c:ser>
        <c:dLbls>
          <c:showLegendKey val="0"/>
          <c:showVal val="0"/>
          <c:showCatName val="0"/>
          <c:showSerName val="0"/>
          <c:showPercent val="0"/>
          <c:showBubbleSize val="0"/>
        </c:dLbls>
        <c:gapWidth val="300"/>
        <c:shape val="box"/>
        <c:axId val="330115328"/>
        <c:axId val="330117120"/>
        <c:axId val="0"/>
      </c:bar3DChart>
      <c:catAx>
        <c:axId val="330115328"/>
        <c:scaling>
          <c:orientation val="minMax"/>
        </c:scaling>
        <c:delete val="0"/>
        <c:axPos val="b"/>
        <c:numFmt formatCode="[$-419]dd/mm/yyyy" sourceLinked="1"/>
        <c:majorTickMark val="out"/>
        <c:minorTickMark val="none"/>
        <c:tickLblPos val="nextTo"/>
        <c:spPr>
          <a:ln w="9360">
            <a:solidFill>
              <a:srgbClr val="8B8B8B"/>
            </a:solidFill>
            <a:round/>
          </a:ln>
        </c:spPr>
        <c:txPr>
          <a:bodyPr/>
          <a:lstStyle/>
          <a:p>
            <a:pPr>
              <a:defRPr sz="1200" b="0" strike="noStrike" spc="-1">
                <a:solidFill>
                  <a:srgbClr val="000000"/>
                </a:solidFill>
                <a:latin typeface="Times New Roman"/>
              </a:defRPr>
            </a:pPr>
            <a:endParaRPr lang="ru-RU"/>
          </a:p>
        </c:txPr>
        <c:crossAx val="330117120"/>
        <c:crosses val="autoZero"/>
        <c:auto val="1"/>
        <c:lblAlgn val="ctr"/>
        <c:lblOffset val="100"/>
        <c:noMultiLvlLbl val="1"/>
      </c:catAx>
      <c:valAx>
        <c:axId val="330117120"/>
        <c:scaling>
          <c:orientation val="minMax"/>
          <c:max val="30000"/>
        </c:scaling>
        <c:delete val="0"/>
        <c:axPos val="l"/>
        <c:majorGridlines>
          <c:spPr>
            <a:ln w="9360">
              <a:solidFill>
                <a:srgbClr val="8B8B8B"/>
              </a:solidFill>
              <a:round/>
            </a:ln>
          </c:spPr>
        </c:majorGridlines>
        <c:numFmt formatCode="General" sourceLinked="0"/>
        <c:majorTickMark val="out"/>
        <c:minorTickMark val="none"/>
        <c:tickLblPos val="nextTo"/>
        <c:spPr>
          <a:ln w="9360">
            <a:solidFill>
              <a:srgbClr val="8B8B8B"/>
            </a:solidFill>
            <a:round/>
          </a:ln>
        </c:spPr>
        <c:txPr>
          <a:bodyPr/>
          <a:lstStyle/>
          <a:p>
            <a:pPr>
              <a:defRPr sz="1200" b="0" strike="noStrike" spc="-1">
                <a:solidFill>
                  <a:srgbClr val="000000"/>
                </a:solidFill>
                <a:latin typeface="Times New Roman"/>
              </a:defRPr>
            </a:pPr>
            <a:endParaRPr lang="ru-RU"/>
          </a:p>
        </c:txPr>
        <c:crossAx val="330115328"/>
        <c:crosses val="autoZero"/>
        <c:crossBetween val="between"/>
      </c:valAx>
    </c:plotArea>
    <c:legend>
      <c:legendPos val="r"/>
      <c:layout>
        <c:manualLayout>
          <c:xMode val="edge"/>
          <c:yMode val="edge"/>
          <c:x val="0.77846425419241005"/>
          <c:y val="0.24863146742009501"/>
          <c:w val="0.205157304079188"/>
          <c:h val="0.541328152596256"/>
        </c:manualLayout>
      </c:layout>
      <c:overlay val="1"/>
      <c:spPr>
        <a:noFill/>
        <a:ln>
          <a:noFill/>
        </a:ln>
      </c:spPr>
      <c:txPr>
        <a:bodyPr/>
        <a:lstStyle/>
        <a:p>
          <a:pPr>
            <a:defRPr sz="1200" b="0" strike="noStrike" spc="-1">
              <a:solidFill>
                <a:srgbClr val="000000"/>
              </a:solidFill>
              <a:latin typeface="Times New Roman"/>
            </a:defRPr>
          </a:pPr>
          <a:endParaRPr lang="ru-RU"/>
        </a:p>
      </c:txPr>
    </c:legend>
    <c:plotVisOnly val="1"/>
    <c:dispBlanksAs val="gap"/>
    <c:showDLblsOverMax val="1"/>
  </c:chart>
  <c:spPr>
    <a:noFill/>
    <a:ln w="9360">
      <a:solidFill>
        <a:srgbClr val="53548A"/>
      </a:solidFill>
      <a:round/>
    </a:ln>
  </c:spPr>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10"/>
      <c:rotY val="20"/>
      <c:rAngAx val="1"/>
    </c:view3D>
    <c:floor>
      <c:thickness val="0"/>
      <c:spPr>
        <a:noFill/>
        <a:ln w="9360">
          <a:solidFill>
            <a:srgbClr val="8B8B8B"/>
          </a:solidFill>
          <a:round/>
        </a:ln>
      </c:spPr>
    </c:floor>
    <c:sideWall>
      <c:thickness val="0"/>
      <c:spPr>
        <a:noFill/>
        <a:ln w="9360">
          <a:solidFill>
            <a:srgbClr val="8B8B8B"/>
          </a:solidFill>
          <a:round/>
        </a:ln>
      </c:spPr>
    </c:sideWall>
    <c:backWall>
      <c:thickness val="0"/>
      <c:spPr>
        <a:noFill/>
        <a:ln w="9360">
          <a:solidFill>
            <a:srgbClr val="8B8B8B"/>
          </a:solidFill>
          <a:round/>
        </a:ln>
      </c:spPr>
    </c:backWall>
    <c:plotArea>
      <c:layout>
        <c:manualLayout>
          <c:layoutTarget val="inner"/>
          <c:xMode val="edge"/>
          <c:yMode val="edge"/>
          <c:x val="6.8812499999999999E-2"/>
          <c:y val="4.31111111111111E-2"/>
          <c:w val="0.71281249999999996"/>
          <c:h val="0.802111111111111"/>
        </c:manualLayout>
      </c:layout>
      <c:bar3DChart>
        <c:barDir val="col"/>
        <c:grouping val="clustered"/>
        <c:varyColors val="0"/>
        <c:ser>
          <c:idx val="0"/>
          <c:order val="0"/>
          <c:tx>
            <c:strRef>
              <c:f>label 0</c:f>
              <c:strCache>
                <c:ptCount val="1"/>
                <c:pt idx="0">
                  <c:v>Плановое значение</c:v>
                </c:pt>
              </c:strCache>
            </c:strRef>
          </c:tx>
          <c:spPr>
            <a:solidFill>
              <a:srgbClr val="53548A"/>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0</c:f>
              <c:numCache>
                <c:formatCode>General</c:formatCode>
                <c:ptCount val="3"/>
                <c:pt idx="0">
                  <c:v>3400</c:v>
                </c:pt>
                <c:pt idx="1">
                  <c:v>4704</c:v>
                </c:pt>
                <c:pt idx="2">
                  <c:v>3884.57</c:v>
                </c:pt>
              </c:numCache>
            </c:numRef>
          </c:val>
        </c:ser>
        <c:ser>
          <c:idx val="1"/>
          <c:order val="1"/>
          <c:tx>
            <c:strRef>
              <c:f>label 1</c:f>
              <c:strCache>
                <c:ptCount val="1"/>
                <c:pt idx="0">
                  <c:v>Объем бюджетных расходов</c:v>
                </c:pt>
              </c:strCache>
            </c:strRef>
          </c:tx>
          <c:spPr>
            <a:solidFill>
              <a:srgbClr val="438086"/>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1</c:f>
              <c:numCache>
                <c:formatCode>General</c:formatCode>
                <c:ptCount val="3"/>
                <c:pt idx="0">
                  <c:v>3256.04</c:v>
                </c:pt>
                <c:pt idx="1">
                  <c:v>4704</c:v>
                </c:pt>
                <c:pt idx="2">
                  <c:v>3535.2</c:v>
                </c:pt>
              </c:numCache>
            </c:numRef>
          </c:val>
        </c:ser>
        <c:dLbls>
          <c:showLegendKey val="0"/>
          <c:showVal val="0"/>
          <c:showCatName val="0"/>
          <c:showSerName val="0"/>
          <c:showPercent val="0"/>
          <c:showBubbleSize val="0"/>
        </c:dLbls>
        <c:gapWidth val="300"/>
        <c:shape val="box"/>
        <c:axId val="330155136"/>
        <c:axId val="330156672"/>
        <c:axId val="0"/>
      </c:bar3DChart>
      <c:catAx>
        <c:axId val="330155136"/>
        <c:scaling>
          <c:orientation val="minMax"/>
        </c:scaling>
        <c:delete val="0"/>
        <c:axPos val="b"/>
        <c:numFmt formatCode="[$-419]dd/mm/yyyy" sourceLinked="1"/>
        <c:majorTickMark val="out"/>
        <c:minorTickMark val="none"/>
        <c:tickLblPos val="nextTo"/>
        <c:spPr>
          <a:ln w="9360">
            <a:solidFill>
              <a:srgbClr val="8B8B8B"/>
            </a:solidFill>
            <a:round/>
          </a:ln>
        </c:spPr>
        <c:txPr>
          <a:bodyPr/>
          <a:lstStyle/>
          <a:p>
            <a:pPr>
              <a:defRPr sz="1200" b="0" strike="noStrike" spc="-1">
                <a:solidFill>
                  <a:srgbClr val="000000"/>
                </a:solidFill>
                <a:latin typeface="Times New Roman"/>
              </a:defRPr>
            </a:pPr>
            <a:endParaRPr lang="ru-RU"/>
          </a:p>
        </c:txPr>
        <c:crossAx val="330156672"/>
        <c:crosses val="autoZero"/>
        <c:auto val="1"/>
        <c:lblAlgn val="ctr"/>
        <c:lblOffset val="100"/>
        <c:noMultiLvlLbl val="1"/>
      </c:catAx>
      <c:valAx>
        <c:axId val="330156672"/>
        <c:scaling>
          <c:orientation val="minMax"/>
          <c:max val="6000"/>
        </c:scaling>
        <c:delete val="0"/>
        <c:axPos val="l"/>
        <c:majorGridlines>
          <c:spPr>
            <a:ln w="9360">
              <a:solidFill>
                <a:srgbClr val="8B8B8B"/>
              </a:solidFill>
              <a:round/>
            </a:ln>
          </c:spPr>
        </c:majorGridlines>
        <c:numFmt formatCode="#,##0.00" sourceLinked="0"/>
        <c:majorTickMark val="out"/>
        <c:minorTickMark val="none"/>
        <c:tickLblPos val="nextTo"/>
        <c:spPr>
          <a:ln w="9360">
            <a:solidFill>
              <a:srgbClr val="8B8B8B"/>
            </a:solidFill>
            <a:round/>
          </a:ln>
        </c:spPr>
        <c:txPr>
          <a:bodyPr/>
          <a:lstStyle/>
          <a:p>
            <a:pPr>
              <a:defRPr sz="1200" b="0" strike="noStrike" spc="-1">
                <a:solidFill>
                  <a:srgbClr val="000000"/>
                </a:solidFill>
                <a:latin typeface="Times New Roman"/>
              </a:defRPr>
            </a:pPr>
            <a:endParaRPr lang="ru-RU"/>
          </a:p>
        </c:txPr>
        <c:crossAx val="330155136"/>
        <c:crosses val="autoZero"/>
        <c:crossBetween val="between"/>
        <c:majorUnit val="2000"/>
      </c:valAx>
    </c:plotArea>
    <c:legend>
      <c:legendPos val="r"/>
      <c:layout>
        <c:manualLayout>
          <c:xMode val="edge"/>
          <c:yMode val="edge"/>
          <c:x val="0.81225000000000003"/>
          <c:y val="0.23799999999999999"/>
          <c:w val="0.17626101631352001"/>
          <c:h val="0.51816868540949002"/>
        </c:manualLayout>
      </c:layout>
      <c:overlay val="1"/>
      <c:spPr>
        <a:noFill/>
        <a:ln>
          <a:noFill/>
        </a:ln>
      </c:spPr>
      <c:txPr>
        <a:bodyPr/>
        <a:lstStyle/>
        <a:p>
          <a:pPr>
            <a:defRPr sz="1200" b="0" strike="noStrike" spc="-1">
              <a:solidFill>
                <a:srgbClr val="000000"/>
              </a:solidFill>
              <a:latin typeface="Times New Roman"/>
            </a:defRPr>
          </a:pPr>
          <a:endParaRPr lang="ru-RU"/>
        </a:p>
      </c:txPr>
    </c:legend>
    <c:plotVisOnly val="1"/>
    <c:dispBlanksAs val="gap"/>
    <c:showDLblsOverMax val="1"/>
  </c:chart>
  <c:spPr>
    <a:noFill/>
    <a:ln w="9360">
      <a:solidFill>
        <a:srgbClr val="53548A"/>
      </a:solidFill>
      <a:round/>
    </a:ln>
  </c:spPr>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15"/>
      <c:rotY val="20"/>
      <c:rAngAx val="1"/>
    </c:view3D>
    <c:floor>
      <c:thickness val="0"/>
      <c:spPr>
        <a:noFill/>
        <a:ln w="9360">
          <a:solidFill>
            <a:srgbClr val="8B8B8B"/>
          </a:solidFill>
          <a:round/>
        </a:ln>
      </c:spPr>
    </c:floor>
    <c:sideWall>
      <c:thickness val="0"/>
      <c:spPr>
        <a:noFill/>
        <a:ln w="9360">
          <a:solidFill>
            <a:srgbClr val="8B8B8B"/>
          </a:solidFill>
          <a:round/>
        </a:ln>
      </c:spPr>
    </c:sideWall>
    <c:backWall>
      <c:thickness val="0"/>
      <c:spPr>
        <a:noFill/>
        <a:ln w="9360">
          <a:solidFill>
            <a:srgbClr val="8B8B8B"/>
          </a:solidFill>
          <a:round/>
        </a:ln>
      </c:spPr>
    </c:backWall>
    <c:plotArea>
      <c:layout>
        <c:manualLayout>
          <c:layoutTarget val="inner"/>
          <c:xMode val="edge"/>
          <c:yMode val="edge"/>
          <c:x val="8.1625000000000003E-2"/>
          <c:y val="0.04"/>
          <c:w val="0.67949999999999999"/>
          <c:h val="0.845444444444444"/>
        </c:manualLayout>
      </c:layout>
      <c:bar3DChart>
        <c:barDir val="col"/>
        <c:grouping val="clustered"/>
        <c:varyColors val="0"/>
        <c:ser>
          <c:idx val="0"/>
          <c:order val="0"/>
          <c:tx>
            <c:strRef>
              <c:f>label 0</c:f>
              <c:strCache>
                <c:ptCount val="1"/>
                <c:pt idx="0">
                  <c:v>Плановое значение</c:v>
                </c:pt>
              </c:strCache>
            </c:strRef>
          </c:tx>
          <c:spPr>
            <a:solidFill>
              <a:srgbClr val="53548A"/>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10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10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10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0</c:f>
              <c:numCache>
                <c:formatCode>General</c:formatCode>
                <c:ptCount val="3"/>
                <c:pt idx="0">
                  <c:v>4554.82</c:v>
                </c:pt>
                <c:pt idx="1">
                  <c:v>5028.42</c:v>
                </c:pt>
                <c:pt idx="2">
                  <c:v>4452.63</c:v>
                </c:pt>
              </c:numCache>
            </c:numRef>
          </c:val>
        </c:ser>
        <c:ser>
          <c:idx val="1"/>
          <c:order val="1"/>
          <c:tx>
            <c:strRef>
              <c:f>label 1</c:f>
              <c:strCache>
                <c:ptCount val="1"/>
                <c:pt idx="0">
                  <c:v>Объем бюджетных расходов</c:v>
                </c:pt>
              </c:strCache>
            </c:strRef>
          </c:tx>
          <c:spPr>
            <a:solidFill>
              <a:srgbClr val="438086"/>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10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10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10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1</c:f>
              <c:numCache>
                <c:formatCode>General</c:formatCode>
                <c:ptCount val="3"/>
                <c:pt idx="0">
                  <c:v>4101.3500000000004</c:v>
                </c:pt>
                <c:pt idx="1">
                  <c:v>4786.6499999999996</c:v>
                </c:pt>
                <c:pt idx="2">
                  <c:v>3978.58</c:v>
                </c:pt>
              </c:numCache>
            </c:numRef>
          </c:val>
        </c:ser>
        <c:dLbls>
          <c:showLegendKey val="0"/>
          <c:showVal val="0"/>
          <c:showCatName val="0"/>
          <c:showSerName val="0"/>
          <c:showPercent val="0"/>
          <c:showBubbleSize val="0"/>
        </c:dLbls>
        <c:gapWidth val="150"/>
        <c:shape val="box"/>
        <c:axId val="330248576"/>
        <c:axId val="330250112"/>
        <c:axId val="0"/>
      </c:bar3DChart>
      <c:catAx>
        <c:axId val="330248576"/>
        <c:scaling>
          <c:orientation val="minMax"/>
        </c:scaling>
        <c:delete val="0"/>
        <c:axPos val="b"/>
        <c:numFmt formatCode="[$-419]dd/mm/yyyy" sourceLinked="1"/>
        <c:majorTickMark val="out"/>
        <c:minorTickMark val="none"/>
        <c:tickLblPos val="nextTo"/>
        <c:spPr>
          <a:ln w="9360">
            <a:solidFill>
              <a:srgbClr val="8B8B8B"/>
            </a:solidFill>
            <a:round/>
          </a:ln>
        </c:spPr>
        <c:txPr>
          <a:bodyPr/>
          <a:lstStyle/>
          <a:p>
            <a:pPr>
              <a:defRPr sz="1100" b="0" strike="noStrike" spc="-1">
                <a:solidFill>
                  <a:srgbClr val="000000"/>
                </a:solidFill>
                <a:latin typeface="Times New Roman"/>
              </a:defRPr>
            </a:pPr>
            <a:endParaRPr lang="ru-RU"/>
          </a:p>
        </c:txPr>
        <c:crossAx val="330250112"/>
        <c:crosses val="autoZero"/>
        <c:auto val="1"/>
        <c:lblAlgn val="ctr"/>
        <c:lblOffset val="100"/>
        <c:noMultiLvlLbl val="1"/>
      </c:catAx>
      <c:valAx>
        <c:axId val="330250112"/>
        <c:scaling>
          <c:orientation val="minMax"/>
        </c:scaling>
        <c:delete val="0"/>
        <c:axPos val="l"/>
        <c:majorGridlines>
          <c:spPr>
            <a:ln w="9360">
              <a:solidFill>
                <a:srgbClr val="8B8B8B"/>
              </a:solidFill>
              <a:round/>
            </a:ln>
          </c:spPr>
        </c:majorGridlines>
        <c:numFmt formatCode="General" sourceLinked="0"/>
        <c:majorTickMark val="out"/>
        <c:minorTickMark val="none"/>
        <c:tickLblPos val="nextTo"/>
        <c:spPr>
          <a:ln w="9360">
            <a:solidFill>
              <a:srgbClr val="8B8B8B"/>
            </a:solidFill>
            <a:round/>
          </a:ln>
        </c:spPr>
        <c:txPr>
          <a:bodyPr/>
          <a:lstStyle/>
          <a:p>
            <a:pPr>
              <a:defRPr sz="1100" b="0" strike="noStrike" spc="-1">
                <a:solidFill>
                  <a:srgbClr val="000000"/>
                </a:solidFill>
                <a:latin typeface="Times New Roman"/>
              </a:defRPr>
            </a:pPr>
            <a:endParaRPr lang="ru-RU"/>
          </a:p>
        </c:txPr>
        <c:crossAx val="330248576"/>
        <c:crosses val="autoZero"/>
        <c:crossBetween val="between"/>
      </c:valAx>
    </c:plotArea>
    <c:legend>
      <c:legendPos val="r"/>
      <c:layout>
        <c:manualLayout>
          <c:xMode val="edge"/>
          <c:yMode val="edge"/>
          <c:x val="0.7461875"/>
          <c:y val="0.329666666666667"/>
          <c:w val="0.23882742671417001"/>
          <c:h val="0.40837870874541599"/>
        </c:manualLayout>
      </c:layout>
      <c:overlay val="1"/>
      <c:spPr>
        <a:noFill/>
        <a:ln>
          <a:noFill/>
        </a:ln>
      </c:spPr>
      <c:txPr>
        <a:bodyPr/>
        <a:lstStyle/>
        <a:p>
          <a:pPr>
            <a:defRPr sz="1100" b="0" strike="noStrike" spc="-1">
              <a:solidFill>
                <a:srgbClr val="000000"/>
              </a:solidFill>
              <a:latin typeface="Times New Roman"/>
            </a:defRPr>
          </a:pPr>
          <a:endParaRPr lang="ru-RU"/>
        </a:p>
      </c:txPr>
    </c:legend>
    <c:plotVisOnly val="1"/>
    <c:dispBlanksAs val="gap"/>
    <c:showDLblsOverMax val="1"/>
  </c:chart>
  <c:spPr>
    <a:noFill/>
    <a:ln w="9360">
      <a:solidFill>
        <a:srgbClr val="53548A"/>
      </a:solidFill>
      <a:round/>
    </a:ln>
  </c:spPr>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15"/>
      <c:rotY val="20"/>
      <c:rAngAx val="1"/>
    </c:view3D>
    <c:floor>
      <c:thickness val="0"/>
      <c:spPr>
        <a:noFill/>
        <a:ln w="9360">
          <a:solidFill>
            <a:srgbClr val="8B8B8B"/>
          </a:solidFill>
          <a:round/>
        </a:ln>
      </c:spPr>
    </c:floor>
    <c:sideWall>
      <c:thickness val="0"/>
      <c:spPr>
        <a:noFill/>
        <a:ln w="9360">
          <a:solidFill>
            <a:srgbClr val="8B8B8B"/>
          </a:solidFill>
          <a:round/>
        </a:ln>
      </c:spPr>
    </c:sideWall>
    <c:backWall>
      <c:thickness val="0"/>
      <c:spPr>
        <a:noFill/>
        <a:ln w="9360">
          <a:solidFill>
            <a:srgbClr val="8B8B8B"/>
          </a:solidFill>
          <a:round/>
        </a:ln>
      </c:spPr>
    </c:backWall>
    <c:plotArea>
      <c:layout>
        <c:manualLayout>
          <c:layoutTarget val="inner"/>
          <c:xMode val="edge"/>
          <c:yMode val="edge"/>
          <c:x val="6.8375000000000005E-2"/>
          <c:y val="5.4222222222222199E-2"/>
          <c:w val="0.71468750000000003"/>
          <c:h val="0.82211111111111101"/>
        </c:manualLayout>
      </c:layout>
      <c:bar3DChart>
        <c:barDir val="col"/>
        <c:grouping val="clustered"/>
        <c:varyColors val="0"/>
        <c:ser>
          <c:idx val="0"/>
          <c:order val="0"/>
          <c:tx>
            <c:strRef>
              <c:f>label 0</c:f>
              <c:strCache>
                <c:ptCount val="1"/>
                <c:pt idx="0">
                  <c:v>Плановое значение</c:v>
                </c:pt>
              </c:strCache>
            </c:strRef>
          </c:tx>
          <c:spPr>
            <a:solidFill>
              <a:srgbClr val="53548A"/>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10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10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10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0</c:f>
              <c:numCache>
                <c:formatCode>General</c:formatCode>
                <c:ptCount val="3"/>
                <c:pt idx="0">
                  <c:v>668</c:v>
                </c:pt>
                <c:pt idx="1">
                  <c:v>827</c:v>
                </c:pt>
                <c:pt idx="2">
                  <c:v>748</c:v>
                </c:pt>
              </c:numCache>
            </c:numRef>
          </c:val>
        </c:ser>
        <c:ser>
          <c:idx val="1"/>
          <c:order val="1"/>
          <c:tx>
            <c:strRef>
              <c:f>label 1</c:f>
              <c:strCache>
                <c:ptCount val="1"/>
                <c:pt idx="0">
                  <c:v>Объем бюджетных расходов</c:v>
                </c:pt>
              </c:strCache>
            </c:strRef>
          </c:tx>
          <c:spPr>
            <a:solidFill>
              <a:srgbClr val="438086"/>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10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10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10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1</c:f>
              <c:numCache>
                <c:formatCode>General</c:formatCode>
                <c:ptCount val="3"/>
                <c:pt idx="0">
                  <c:v>584.91999999999996</c:v>
                </c:pt>
                <c:pt idx="1">
                  <c:v>771.45</c:v>
                </c:pt>
                <c:pt idx="2">
                  <c:v>456.65</c:v>
                </c:pt>
              </c:numCache>
            </c:numRef>
          </c:val>
        </c:ser>
        <c:dLbls>
          <c:showLegendKey val="0"/>
          <c:showVal val="0"/>
          <c:showCatName val="0"/>
          <c:showSerName val="0"/>
          <c:showPercent val="0"/>
          <c:showBubbleSize val="0"/>
        </c:dLbls>
        <c:gapWidth val="150"/>
        <c:shape val="box"/>
        <c:axId val="330281344"/>
        <c:axId val="330282880"/>
        <c:axId val="0"/>
      </c:bar3DChart>
      <c:catAx>
        <c:axId val="330281344"/>
        <c:scaling>
          <c:orientation val="minMax"/>
        </c:scaling>
        <c:delete val="0"/>
        <c:axPos val="b"/>
        <c:numFmt formatCode="[$-419]dd/mm/yyyy" sourceLinked="1"/>
        <c:majorTickMark val="out"/>
        <c:minorTickMark val="none"/>
        <c:tickLblPos val="nextTo"/>
        <c:spPr>
          <a:ln w="9360">
            <a:solidFill>
              <a:srgbClr val="8B8B8B"/>
            </a:solidFill>
            <a:round/>
          </a:ln>
        </c:spPr>
        <c:txPr>
          <a:bodyPr/>
          <a:lstStyle/>
          <a:p>
            <a:pPr>
              <a:defRPr sz="1100" b="0" strike="noStrike" spc="-1">
                <a:solidFill>
                  <a:srgbClr val="000000"/>
                </a:solidFill>
                <a:latin typeface="Times New Roman"/>
              </a:defRPr>
            </a:pPr>
            <a:endParaRPr lang="ru-RU"/>
          </a:p>
        </c:txPr>
        <c:crossAx val="330282880"/>
        <c:crosses val="autoZero"/>
        <c:auto val="1"/>
        <c:lblAlgn val="ctr"/>
        <c:lblOffset val="100"/>
        <c:noMultiLvlLbl val="1"/>
      </c:catAx>
      <c:valAx>
        <c:axId val="330282880"/>
        <c:scaling>
          <c:orientation val="minMax"/>
        </c:scaling>
        <c:delete val="0"/>
        <c:axPos val="l"/>
        <c:majorGridlines>
          <c:spPr>
            <a:ln w="9360">
              <a:solidFill>
                <a:srgbClr val="8B8B8B"/>
              </a:solidFill>
              <a:round/>
            </a:ln>
          </c:spPr>
        </c:majorGridlines>
        <c:numFmt formatCode="General" sourceLinked="0"/>
        <c:majorTickMark val="out"/>
        <c:minorTickMark val="none"/>
        <c:tickLblPos val="nextTo"/>
        <c:spPr>
          <a:ln w="9360">
            <a:solidFill>
              <a:srgbClr val="8B8B8B"/>
            </a:solidFill>
            <a:round/>
          </a:ln>
        </c:spPr>
        <c:txPr>
          <a:bodyPr/>
          <a:lstStyle/>
          <a:p>
            <a:pPr>
              <a:defRPr sz="1100" b="0" strike="noStrike" spc="-1">
                <a:solidFill>
                  <a:srgbClr val="000000"/>
                </a:solidFill>
                <a:latin typeface="Times New Roman"/>
              </a:defRPr>
            </a:pPr>
            <a:endParaRPr lang="ru-RU"/>
          </a:p>
        </c:txPr>
        <c:crossAx val="330281344"/>
        <c:crosses val="autoZero"/>
        <c:crossBetween val="between"/>
      </c:valAx>
    </c:plotArea>
    <c:legend>
      <c:legendPos val="r"/>
      <c:layout>
        <c:manualLayout>
          <c:xMode val="edge"/>
          <c:yMode val="edge"/>
          <c:x val="0.77606249999999999"/>
          <c:y val="0.337666666666667"/>
          <c:w val="0.191261953872117"/>
          <c:h val="0.39793310367818602"/>
        </c:manualLayout>
      </c:layout>
      <c:overlay val="1"/>
      <c:spPr>
        <a:noFill/>
        <a:ln>
          <a:noFill/>
        </a:ln>
      </c:spPr>
      <c:txPr>
        <a:bodyPr/>
        <a:lstStyle/>
        <a:p>
          <a:pPr>
            <a:defRPr sz="1100" b="0" strike="noStrike" spc="-1">
              <a:solidFill>
                <a:srgbClr val="000000"/>
              </a:solidFill>
              <a:latin typeface="Times New Roman"/>
            </a:defRPr>
          </a:pPr>
          <a:endParaRPr lang="ru-RU"/>
        </a:p>
      </c:txPr>
    </c:legend>
    <c:plotVisOnly val="1"/>
    <c:dispBlanksAs val="gap"/>
    <c:showDLblsOverMax val="1"/>
  </c:chart>
  <c:spPr>
    <a:noFill/>
    <a:ln w="9360">
      <a:solidFill>
        <a:srgbClr val="53548A"/>
      </a:solidFill>
      <a:round/>
    </a:ln>
  </c:spPr>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15"/>
      <c:rotY val="20"/>
      <c:rAngAx val="1"/>
    </c:view3D>
    <c:floor>
      <c:thickness val="0"/>
      <c:spPr>
        <a:noFill/>
        <a:ln w="9360">
          <a:solidFill>
            <a:srgbClr val="8B8B8B"/>
          </a:solidFill>
          <a:round/>
        </a:ln>
      </c:spPr>
    </c:floor>
    <c:sideWall>
      <c:thickness val="0"/>
      <c:spPr>
        <a:noFill/>
        <a:ln w="9360">
          <a:solidFill>
            <a:srgbClr val="8B8B8B"/>
          </a:solidFill>
          <a:round/>
        </a:ln>
      </c:spPr>
    </c:sideWall>
    <c:backWall>
      <c:thickness val="0"/>
      <c:spPr>
        <a:noFill/>
        <a:ln w="9360">
          <a:solidFill>
            <a:srgbClr val="8B8B8B"/>
          </a:solidFill>
          <a:round/>
        </a:ln>
      </c:spPr>
    </c:backWall>
    <c:plotArea>
      <c:layout>
        <c:manualLayout>
          <c:layoutTarget val="inner"/>
          <c:xMode val="edge"/>
          <c:yMode val="edge"/>
          <c:x val="9.1157490843555594E-2"/>
          <c:y val="4.7702702702702701E-2"/>
          <c:w val="0.74623568397186202"/>
          <c:h val="0.84175675675675699"/>
        </c:manualLayout>
      </c:layout>
      <c:bar3DChart>
        <c:barDir val="col"/>
        <c:grouping val="clustered"/>
        <c:varyColors val="0"/>
        <c:ser>
          <c:idx val="0"/>
          <c:order val="0"/>
          <c:tx>
            <c:strRef>
              <c:f>label 0</c:f>
              <c:strCache>
                <c:ptCount val="1"/>
                <c:pt idx="0">
                  <c:v>Плановое значение</c:v>
                </c:pt>
              </c:strCache>
            </c:strRef>
          </c:tx>
          <c:spPr>
            <a:solidFill>
              <a:srgbClr val="53548A"/>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200" b="0" strike="noStrike" spc="-1">
                    <a:solidFill>
                      <a:srgbClr val="000000"/>
                    </a:solidFill>
                    <a:latin typeface="Times New Roman"/>
                    <a:ea typeface="DejaVu Sans"/>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0</c:f>
              <c:numCache>
                <c:formatCode>General</c:formatCode>
                <c:ptCount val="3"/>
                <c:pt idx="0">
                  <c:v>1931.69</c:v>
                </c:pt>
                <c:pt idx="1">
                  <c:v>2446.84</c:v>
                </c:pt>
                <c:pt idx="2">
                  <c:v>2851.62</c:v>
                </c:pt>
              </c:numCache>
            </c:numRef>
          </c:val>
        </c:ser>
        <c:ser>
          <c:idx val="1"/>
          <c:order val="1"/>
          <c:tx>
            <c:strRef>
              <c:f>label 1</c:f>
              <c:strCache>
                <c:ptCount val="1"/>
                <c:pt idx="0">
                  <c:v>Объем бюджетных расходов</c:v>
                </c:pt>
              </c:strCache>
            </c:strRef>
          </c:tx>
          <c:spPr>
            <a:solidFill>
              <a:srgbClr val="438086"/>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200" b="0" strike="noStrike" spc="-1">
                    <a:solidFill>
                      <a:srgbClr val="000000"/>
                    </a:solidFill>
                    <a:latin typeface="Times New Roman"/>
                    <a:ea typeface="DejaVu Sans"/>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1</c:f>
              <c:numCache>
                <c:formatCode>General</c:formatCode>
                <c:ptCount val="3"/>
                <c:pt idx="0">
                  <c:v>1931.69</c:v>
                </c:pt>
                <c:pt idx="1">
                  <c:v>2446.84</c:v>
                </c:pt>
                <c:pt idx="2">
                  <c:v>2138.7199999999998</c:v>
                </c:pt>
              </c:numCache>
            </c:numRef>
          </c:val>
        </c:ser>
        <c:dLbls>
          <c:showLegendKey val="0"/>
          <c:showVal val="0"/>
          <c:showCatName val="0"/>
          <c:showSerName val="0"/>
          <c:showPercent val="0"/>
          <c:showBubbleSize val="0"/>
        </c:dLbls>
        <c:gapWidth val="200"/>
        <c:shape val="box"/>
        <c:axId val="330980352"/>
        <c:axId val="331002624"/>
        <c:axId val="0"/>
      </c:bar3DChart>
      <c:catAx>
        <c:axId val="330980352"/>
        <c:scaling>
          <c:orientation val="minMax"/>
        </c:scaling>
        <c:delete val="0"/>
        <c:axPos val="b"/>
        <c:numFmt formatCode="[$-419]dd/mm/yyyy" sourceLinked="1"/>
        <c:majorTickMark val="out"/>
        <c:minorTickMark val="none"/>
        <c:tickLblPos val="nextTo"/>
        <c:spPr>
          <a:ln w="9360">
            <a:solidFill>
              <a:srgbClr val="8B8B8B"/>
            </a:solidFill>
            <a:round/>
          </a:ln>
        </c:spPr>
        <c:txPr>
          <a:bodyPr/>
          <a:lstStyle/>
          <a:p>
            <a:pPr>
              <a:defRPr sz="1200" b="0" strike="noStrike" spc="-1">
                <a:solidFill>
                  <a:srgbClr val="000000"/>
                </a:solidFill>
                <a:latin typeface="Times New Roman"/>
                <a:ea typeface="DejaVu Sans"/>
              </a:defRPr>
            </a:pPr>
            <a:endParaRPr lang="ru-RU"/>
          </a:p>
        </c:txPr>
        <c:crossAx val="331002624"/>
        <c:crosses val="autoZero"/>
        <c:auto val="1"/>
        <c:lblAlgn val="ctr"/>
        <c:lblOffset val="100"/>
        <c:noMultiLvlLbl val="1"/>
      </c:catAx>
      <c:valAx>
        <c:axId val="331002624"/>
        <c:scaling>
          <c:orientation val="minMax"/>
          <c:max val="4000"/>
        </c:scaling>
        <c:delete val="0"/>
        <c:axPos val="l"/>
        <c:majorGridlines>
          <c:spPr>
            <a:ln w="9360">
              <a:solidFill>
                <a:srgbClr val="8B8B8B"/>
              </a:solidFill>
              <a:round/>
            </a:ln>
          </c:spPr>
        </c:majorGridlines>
        <c:numFmt formatCode="General" sourceLinked="0"/>
        <c:majorTickMark val="out"/>
        <c:minorTickMark val="none"/>
        <c:tickLblPos val="nextTo"/>
        <c:spPr>
          <a:ln w="9360">
            <a:solidFill>
              <a:srgbClr val="8B8B8B"/>
            </a:solidFill>
            <a:round/>
          </a:ln>
        </c:spPr>
        <c:txPr>
          <a:bodyPr/>
          <a:lstStyle/>
          <a:p>
            <a:pPr>
              <a:defRPr sz="1200" b="0" strike="noStrike" spc="-1">
                <a:solidFill>
                  <a:srgbClr val="000000"/>
                </a:solidFill>
                <a:latin typeface="Times New Roman"/>
                <a:ea typeface="DejaVu Sans"/>
              </a:defRPr>
            </a:pPr>
            <a:endParaRPr lang="ru-RU"/>
          </a:p>
        </c:txPr>
        <c:crossAx val="330980352"/>
        <c:crosses val="autoZero"/>
        <c:crossBetween val="between"/>
      </c:valAx>
    </c:plotArea>
    <c:legend>
      <c:legendPos val="r"/>
      <c:layout>
        <c:manualLayout>
          <c:xMode val="edge"/>
          <c:yMode val="edge"/>
          <c:x val="0.79710481948723899"/>
          <c:y val="0.40594594594594602"/>
          <c:w val="0.202848837209302"/>
          <c:h val="0.31612380051358302"/>
        </c:manualLayout>
      </c:layout>
      <c:overlay val="1"/>
      <c:spPr>
        <a:noFill/>
        <a:ln>
          <a:noFill/>
        </a:ln>
      </c:spPr>
      <c:txPr>
        <a:bodyPr/>
        <a:lstStyle/>
        <a:p>
          <a:pPr>
            <a:defRPr sz="1100" b="0" strike="noStrike" spc="-1">
              <a:solidFill>
                <a:srgbClr val="000000"/>
              </a:solidFill>
              <a:latin typeface="Times New Roman"/>
              <a:ea typeface="DejaVu Sans"/>
            </a:defRPr>
          </a:pPr>
          <a:endParaRPr lang="ru-RU"/>
        </a:p>
      </c:txPr>
    </c:legend>
    <c:plotVisOnly val="1"/>
    <c:dispBlanksAs val="gap"/>
    <c:showDLblsOverMax val="1"/>
  </c:chart>
  <c:spPr>
    <a:noFill/>
    <a:ln w="9360">
      <a:solidFill>
        <a:srgbClr val="53548A"/>
      </a:solidFill>
      <a:round/>
    </a:ln>
  </c:spPr>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15"/>
      <c:rotY val="20"/>
      <c:rAngAx val="1"/>
    </c:view3D>
    <c:floor>
      <c:thickness val="0"/>
      <c:spPr>
        <a:noFill/>
        <a:ln w="9360">
          <a:solidFill>
            <a:srgbClr val="8B8B8B"/>
          </a:solidFill>
          <a:round/>
        </a:ln>
      </c:spPr>
    </c:floor>
    <c:sideWall>
      <c:thickness val="0"/>
      <c:spPr>
        <a:noFill/>
        <a:ln w="9360">
          <a:solidFill>
            <a:srgbClr val="8B8B8B"/>
          </a:solidFill>
          <a:round/>
        </a:ln>
      </c:spPr>
    </c:sideWall>
    <c:backWall>
      <c:thickness val="0"/>
      <c:spPr>
        <a:noFill/>
        <a:ln w="9360">
          <a:solidFill>
            <a:srgbClr val="8B8B8B"/>
          </a:solidFill>
          <a:round/>
        </a:ln>
      </c:spPr>
    </c:backWall>
    <c:plotArea>
      <c:layout>
        <c:manualLayout>
          <c:layoutTarget val="inner"/>
          <c:xMode val="edge"/>
          <c:yMode val="edge"/>
          <c:x val="8.3510571750281495E-2"/>
          <c:y val="5.3857142857142902E-2"/>
          <c:w val="0.704366320530464"/>
          <c:h val="0.82114285714285695"/>
        </c:manualLayout>
      </c:layout>
      <c:bar3DChart>
        <c:barDir val="col"/>
        <c:grouping val="clustered"/>
        <c:varyColors val="0"/>
        <c:ser>
          <c:idx val="0"/>
          <c:order val="0"/>
          <c:tx>
            <c:strRef>
              <c:f>label 0</c:f>
              <c:strCache>
                <c:ptCount val="1"/>
                <c:pt idx="0">
                  <c:v>Плановое значение</c:v>
                </c:pt>
              </c:strCache>
            </c:strRef>
          </c:tx>
          <c:spPr>
            <a:solidFill>
              <a:srgbClr val="53548A"/>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200" b="0" strike="noStrike" spc="-1">
                    <a:solidFill>
                      <a:srgbClr val="000000"/>
                    </a:solidFill>
                    <a:latin typeface="Times New Roman"/>
                    <a:ea typeface="DejaVu Sans"/>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0</c:f>
              <c:numCache>
                <c:formatCode>General</c:formatCode>
                <c:ptCount val="3"/>
                <c:pt idx="0">
                  <c:v>1008.89</c:v>
                </c:pt>
                <c:pt idx="1">
                  <c:v>1481.19</c:v>
                </c:pt>
                <c:pt idx="2">
                  <c:v>1345.17</c:v>
                </c:pt>
              </c:numCache>
            </c:numRef>
          </c:val>
        </c:ser>
        <c:ser>
          <c:idx val="1"/>
          <c:order val="1"/>
          <c:tx>
            <c:strRef>
              <c:f>label 1</c:f>
              <c:strCache>
                <c:ptCount val="1"/>
                <c:pt idx="0">
                  <c:v>Объем бюджетных расходов</c:v>
                </c:pt>
              </c:strCache>
            </c:strRef>
          </c:tx>
          <c:spPr>
            <a:solidFill>
              <a:srgbClr val="438086"/>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200" b="0" strike="noStrike" spc="-1">
                    <a:solidFill>
                      <a:srgbClr val="000000"/>
                    </a:solidFill>
                    <a:latin typeface="Times New Roman"/>
                    <a:ea typeface="DejaVu Sans"/>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1</c:f>
              <c:numCache>
                <c:formatCode>General</c:formatCode>
                <c:ptCount val="3"/>
                <c:pt idx="0">
                  <c:v>874.25</c:v>
                </c:pt>
                <c:pt idx="1">
                  <c:v>1378.08</c:v>
                </c:pt>
                <c:pt idx="2">
                  <c:v>998.99</c:v>
                </c:pt>
              </c:numCache>
            </c:numRef>
          </c:val>
        </c:ser>
        <c:dLbls>
          <c:showLegendKey val="0"/>
          <c:showVal val="0"/>
          <c:showCatName val="0"/>
          <c:showSerName val="0"/>
          <c:showPercent val="0"/>
          <c:showBubbleSize val="0"/>
        </c:dLbls>
        <c:gapWidth val="150"/>
        <c:shape val="box"/>
        <c:axId val="363813888"/>
        <c:axId val="363852544"/>
        <c:axId val="0"/>
      </c:bar3DChart>
      <c:catAx>
        <c:axId val="363813888"/>
        <c:scaling>
          <c:orientation val="minMax"/>
        </c:scaling>
        <c:delete val="0"/>
        <c:axPos val="b"/>
        <c:numFmt formatCode="[$-419]dd/mm/yyyy" sourceLinked="1"/>
        <c:majorTickMark val="out"/>
        <c:minorTickMark val="none"/>
        <c:tickLblPos val="nextTo"/>
        <c:spPr>
          <a:ln w="9360">
            <a:solidFill>
              <a:srgbClr val="8B8B8B"/>
            </a:solidFill>
            <a:round/>
          </a:ln>
        </c:spPr>
        <c:txPr>
          <a:bodyPr/>
          <a:lstStyle/>
          <a:p>
            <a:pPr>
              <a:defRPr sz="1200" b="0" strike="noStrike" spc="-1">
                <a:solidFill>
                  <a:srgbClr val="000000"/>
                </a:solidFill>
                <a:latin typeface="Times New Roman"/>
                <a:ea typeface="DejaVu Sans"/>
              </a:defRPr>
            </a:pPr>
            <a:endParaRPr lang="ru-RU"/>
          </a:p>
        </c:txPr>
        <c:crossAx val="363852544"/>
        <c:crosses val="autoZero"/>
        <c:auto val="1"/>
        <c:lblAlgn val="ctr"/>
        <c:lblOffset val="100"/>
        <c:noMultiLvlLbl val="1"/>
      </c:catAx>
      <c:valAx>
        <c:axId val="363852544"/>
        <c:scaling>
          <c:orientation val="minMax"/>
        </c:scaling>
        <c:delete val="0"/>
        <c:axPos val="l"/>
        <c:majorGridlines>
          <c:spPr>
            <a:ln w="9360">
              <a:solidFill>
                <a:srgbClr val="8B8B8B"/>
              </a:solidFill>
              <a:round/>
            </a:ln>
          </c:spPr>
        </c:majorGridlines>
        <c:numFmt formatCode="General" sourceLinked="0"/>
        <c:majorTickMark val="out"/>
        <c:minorTickMark val="none"/>
        <c:tickLblPos val="nextTo"/>
        <c:spPr>
          <a:ln w="9360">
            <a:solidFill>
              <a:srgbClr val="8B8B8B"/>
            </a:solidFill>
            <a:round/>
          </a:ln>
        </c:spPr>
        <c:txPr>
          <a:bodyPr/>
          <a:lstStyle/>
          <a:p>
            <a:pPr>
              <a:defRPr sz="1200" b="0" strike="noStrike" spc="-1">
                <a:solidFill>
                  <a:srgbClr val="000000"/>
                </a:solidFill>
                <a:latin typeface="Times New Roman"/>
                <a:ea typeface="DejaVu Sans"/>
              </a:defRPr>
            </a:pPr>
            <a:endParaRPr lang="ru-RU"/>
          </a:p>
        </c:txPr>
        <c:crossAx val="363813888"/>
        <c:crosses val="autoZero"/>
        <c:crossBetween val="between"/>
      </c:valAx>
    </c:plotArea>
    <c:legend>
      <c:legendPos val="r"/>
      <c:layout>
        <c:manualLayout>
          <c:xMode val="edge"/>
          <c:yMode val="edge"/>
          <c:x val="0.77292631052170602"/>
          <c:y val="0.34571428571428597"/>
          <c:w val="0.214701282452299"/>
          <c:h val="0.35762251750250001"/>
        </c:manualLayout>
      </c:layout>
      <c:overlay val="1"/>
      <c:spPr>
        <a:noFill/>
        <a:ln>
          <a:noFill/>
        </a:ln>
      </c:spPr>
      <c:txPr>
        <a:bodyPr/>
        <a:lstStyle/>
        <a:p>
          <a:pPr>
            <a:defRPr sz="1200" b="0" strike="noStrike" spc="-1">
              <a:solidFill>
                <a:srgbClr val="000000"/>
              </a:solidFill>
              <a:latin typeface="Times New Roman"/>
              <a:ea typeface="DejaVu Sans"/>
            </a:defRPr>
          </a:pPr>
          <a:endParaRPr lang="ru-RU"/>
        </a:p>
      </c:txPr>
    </c:legend>
    <c:plotVisOnly val="1"/>
    <c:dispBlanksAs val="gap"/>
    <c:showDLblsOverMax val="1"/>
  </c:chart>
  <c:spPr>
    <a:noFill/>
    <a:ln w="9360">
      <a:solidFill>
        <a:srgbClr val="53548A"/>
      </a:solidFill>
      <a:round/>
    </a:ln>
  </c:spPr>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30"/>
      <c:rotY val="0"/>
      <c:rAngAx val="0"/>
      <c:perspective val="30"/>
    </c:view3D>
    <c:floor>
      <c:thickness val="0"/>
      <c:spPr>
        <a:solidFill>
          <a:srgbClr val="D9D9D9"/>
        </a:solidFill>
        <a:ln>
          <a:noFill/>
        </a:ln>
      </c:spPr>
    </c:floor>
    <c:sideWall>
      <c:thickness val="0"/>
      <c:spPr>
        <a:solidFill>
          <a:srgbClr val="D9D9D9"/>
        </a:solidFill>
        <a:ln>
          <a:noFill/>
        </a:ln>
      </c:spPr>
    </c:sideWall>
    <c:backWall>
      <c:thickness val="0"/>
      <c:spPr>
        <a:solidFill>
          <a:srgbClr val="D9D9D9"/>
        </a:solidFill>
        <a:ln>
          <a:noFill/>
        </a:ln>
      </c:spPr>
    </c:backWall>
    <c:plotArea>
      <c:layout>
        <c:manualLayout>
          <c:layoutTarget val="inner"/>
          <c:xMode val="edge"/>
          <c:yMode val="edge"/>
          <c:x val="0.12888059701492499"/>
          <c:y val="0.19236729949631901"/>
          <c:w val="0.52970149253731302"/>
          <c:h val="0.72452537776055803"/>
        </c:manualLayout>
      </c:layout>
      <c:pie3DChart>
        <c:varyColors val="1"/>
        <c:ser>
          <c:idx val="0"/>
          <c:order val="0"/>
          <c:tx>
            <c:strRef>
              <c:f>label 0</c:f>
              <c:strCache>
                <c:ptCount val="1"/>
                <c:pt idx="0">
                  <c:v>Безымянные ряды 1</c:v>
                </c:pt>
              </c:strCache>
            </c:strRef>
          </c:tx>
          <c:spPr>
            <a:solidFill>
              <a:srgbClr val="53548A"/>
            </a:solidFill>
            <a:ln>
              <a:solidFill>
                <a:srgbClr val="BFBFBF"/>
              </a:solidFill>
            </a:ln>
          </c:spPr>
          <c:dPt>
            <c:idx val="0"/>
            <c:bubble3D val="0"/>
            <c:spPr>
              <a:solidFill>
                <a:srgbClr val="53548A"/>
              </a:solidFill>
              <a:ln>
                <a:solidFill>
                  <a:srgbClr val="FFFFFF"/>
                </a:solidFill>
              </a:ln>
            </c:spPr>
          </c:dPt>
          <c:dPt>
            <c:idx val="1"/>
            <c:bubble3D val="0"/>
            <c:spPr>
              <a:solidFill>
                <a:srgbClr val="53548A"/>
              </a:solidFill>
              <a:ln>
                <a:solidFill>
                  <a:srgbClr val="FFFFFF"/>
                </a:solidFill>
              </a:ln>
            </c:spPr>
          </c:dPt>
          <c:dPt>
            <c:idx val="2"/>
            <c:bubble3D val="0"/>
            <c:spPr>
              <a:solidFill>
                <a:srgbClr val="53548A"/>
              </a:solidFill>
              <a:ln>
                <a:solidFill>
                  <a:srgbClr val="FFFFFF"/>
                </a:solidFill>
              </a:ln>
            </c:spPr>
          </c:dPt>
          <c:dPt>
            <c:idx val="3"/>
            <c:bubble3D val="0"/>
            <c:spPr>
              <a:solidFill>
                <a:srgbClr val="53548A"/>
              </a:solidFill>
              <a:ln>
                <a:solidFill>
                  <a:srgbClr val="FFFFFF"/>
                </a:solidFill>
              </a:ln>
            </c:spPr>
          </c:dPt>
          <c:dLbls>
            <c:dLbl>
              <c:idx val="0"/>
              <c:spPr/>
              <c:txPr>
                <a:bodyPr/>
                <a:lstStyle/>
                <a:p>
                  <a:pPr>
                    <a:defRPr sz="1050" b="0" strike="noStrike" spc="-1">
                      <a:solidFill>
                        <a:srgbClr val="000000"/>
                      </a:solidFill>
                      <a:latin typeface="Times New Roman"/>
                    </a:defRPr>
                  </a:pPr>
                  <a:endParaRPr lang="ru-RU"/>
                </a:p>
              </c:txPr>
              <c:dLblPos val="bestFit"/>
              <c:showLegendKey val="0"/>
              <c:showVal val="1"/>
              <c:showCatName val="0"/>
              <c:showSerName val="0"/>
              <c:showPercent val="0"/>
              <c:showBubbleSize val="1"/>
            </c:dLbl>
            <c:dLbl>
              <c:idx val="1"/>
              <c:spPr/>
              <c:txPr>
                <a:bodyPr/>
                <a:lstStyle/>
                <a:p>
                  <a:pPr>
                    <a:defRPr sz="1050" b="0" strike="noStrike" spc="-1">
                      <a:solidFill>
                        <a:srgbClr val="000000"/>
                      </a:solidFill>
                      <a:latin typeface="Times New Roman"/>
                    </a:defRPr>
                  </a:pPr>
                  <a:endParaRPr lang="ru-RU"/>
                </a:p>
              </c:txPr>
              <c:dLblPos val="bestFit"/>
              <c:showLegendKey val="0"/>
              <c:showVal val="1"/>
              <c:showCatName val="0"/>
              <c:showSerName val="0"/>
              <c:showPercent val="0"/>
              <c:showBubbleSize val="1"/>
            </c:dLbl>
            <c:dLbl>
              <c:idx val="2"/>
              <c:spPr/>
              <c:txPr>
                <a:bodyPr/>
                <a:lstStyle/>
                <a:p>
                  <a:pPr>
                    <a:defRPr sz="1050" b="0" strike="noStrike" spc="-1">
                      <a:solidFill>
                        <a:srgbClr val="000000"/>
                      </a:solidFill>
                      <a:latin typeface="Times New Roman"/>
                    </a:defRPr>
                  </a:pPr>
                  <a:endParaRPr lang="ru-RU"/>
                </a:p>
              </c:txPr>
              <c:dLblPos val="bestFit"/>
              <c:showLegendKey val="0"/>
              <c:showVal val="1"/>
              <c:showCatName val="0"/>
              <c:showSerName val="0"/>
              <c:showPercent val="0"/>
              <c:showBubbleSize val="1"/>
            </c:dLbl>
            <c:dLbl>
              <c:idx val="3"/>
              <c:spPr/>
              <c:txPr>
                <a:bodyPr/>
                <a:lstStyle/>
                <a:p>
                  <a:pPr>
                    <a:defRPr sz="1050" b="0" strike="noStrike" spc="-1">
                      <a:solidFill>
                        <a:srgbClr val="000000"/>
                      </a:solidFill>
                      <a:latin typeface="Times New Roman"/>
                    </a:defRPr>
                  </a:pPr>
                  <a:endParaRPr lang="ru-RU"/>
                </a:p>
              </c:txPr>
              <c:dLblPos val="bestFit"/>
              <c:showLegendKey val="0"/>
              <c:showVal val="1"/>
              <c:showCatName val="0"/>
              <c:showSerName val="0"/>
              <c:showPercent val="0"/>
              <c:showBubbleSize val="1"/>
            </c:dLbl>
            <c:txPr>
              <a:bodyPr/>
              <a:lstStyle/>
              <a:p>
                <a:pPr>
                  <a:defRPr sz="1100" b="1" strike="noStrike" spc="-1">
                    <a:solidFill>
                      <a:srgbClr val="000000"/>
                    </a:solidFill>
                    <a:latin typeface="Times New Roman"/>
                    <a:ea typeface="DejaVu Sans"/>
                  </a:defRPr>
                </a:pPr>
                <a:endParaRPr lang="ru-RU"/>
              </a:p>
            </c:txPr>
            <c:dLblPos val="bestFit"/>
            <c:showLegendKey val="0"/>
            <c:showVal val="1"/>
            <c:showCatName val="0"/>
            <c:showSerName val="0"/>
            <c:showPercent val="0"/>
            <c:showBubbleSize val="1"/>
            <c:separator>; </c:separator>
            <c:showLeaderLines val="0"/>
          </c:dLbls>
          <c:cat>
            <c:strRef>
              <c:f>categories</c:f>
              <c:strCache>
                <c:ptCount val="4"/>
                <c:pt idx="0">
                  <c:v>Учреждения</c:v>
                </c:pt>
                <c:pt idx="1">
                  <c:v>Администрация МО</c:v>
                </c:pt>
                <c:pt idx="2">
                  <c:v>Действующие МУПы</c:v>
                </c:pt>
                <c:pt idx="3">
                  <c:v>МУП - банкрот</c:v>
                </c:pt>
              </c:strCache>
            </c:strRef>
          </c:cat>
          <c:val>
            <c:numRef>
              <c:f>0</c:f>
              <c:numCache>
                <c:formatCode>General</c:formatCode>
                <c:ptCount val="4"/>
                <c:pt idx="0">
                  <c:v>8233214</c:v>
                </c:pt>
                <c:pt idx="1">
                  <c:v>6252789.6100000003</c:v>
                </c:pt>
                <c:pt idx="2">
                  <c:v>11937858</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4507462686567196"/>
          <c:y val="0.29833397907787701"/>
          <c:w val="0.33614448839465599"/>
          <c:h val="0.29180391397016098"/>
        </c:manualLayout>
      </c:layout>
      <c:overlay val="1"/>
      <c:spPr>
        <a:noFill/>
        <a:ln>
          <a:noFill/>
        </a:ln>
      </c:spPr>
      <c:txPr>
        <a:bodyPr/>
        <a:lstStyle/>
        <a:p>
          <a:pPr>
            <a:defRPr sz="1100" b="0" u="sng" strike="noStrike" spc="-1">
              <a:solidFill>
                <a:srgbClr val="000000"/>
              </a:solidFill>
              <a:uFillTx/>
              <a:latin typeface="Times New Roman"/>
              <a:ea typeface="DejaVu Sans"/>
            </a:defRPr>
          </a:pPr>
          <a:endParaRPr lang="ru-RU"/>
        </a:p>
      </c:txPr>
    </c:legend>
    <c:plotVisOnly val="1"/>
    <c:dispBlanksAs val="gap"/>
    <c:showDLblsOverMax val="1"/>
  </c:chart>
  <c:spPr>
    <a:noFill/>
    <a:ln w="9360">
      <a:solidFill>
        <a:srgbClr val="53548A"/>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manualLayout>
          <c:layoutTarget val="inner"/>
          <c:xMode val="edge"/>
          <c:yMode val="edge"/>
          <c:x val="0.11812499999999999"/>
          <c:y val="5.1888888888888901E-2"/>
          <c:w val="0.58062499999999995"/>
          <c:h val="0.81899999999999995"/>
        </c:manualLayout>
      </c:layout>
      <c:barChart>
        <c:barDir val="col"/>
        <c:grouping val="clustered"/>
        <c:varyColors val="0"/>
        <c:ser>
          <c:idx val="0"/>
          <c:order val="0"/>
          <c:tx>
            <c:strRef>
              <c:f>label 0</c:f>
              <c:strCache>
                <c:ptCount val="1"/>
                <c:pt idx="0">
                  <c:v>Фактический объем поступаемых субсидий</c:v>
                </c:pt>
              </c:strCache>
            </c:strRef>
          </c:tx>
          <c:spPr>
            <a:solidFill>
              <a:srgbClr val="4F81BD"/>
            </a:solidFill>
            <a:ln>
              <a:solidFill>
                <a:srgbClr val="404040"/>
              </a:solidFill>
            </a:ln>
          </c:spPr>
          <c:invertIfNegative val="0"/>
          <c:dPt>
            <c:idx val="0"/>
            <c:invertIfNegative val="0"/>
            <c:bubble3D val="0"/>
          </c:dPt>
          <c:dPt>
            <c:idx val="1"/>
            <c:invertIfNegative val="0"/>
            <c:bubble3D val="0"/>
          </c:dPt>
          <c:dPt>
            <c:idx val="2"/>
            <c:invertIfNegative val="0"/>
            <c:bubble3D val="0"/>
          </c:dPt>
          <c:dLbls>
            <c:dLbl>
              <c:idx val="0"/>
              <c:spPr/>
              <c:txPr>
                <a:bodyPr/>
                <a:lstStyle/>
                <a:p>
                  <a:pPr>
                    <a:defRPr sz="1200" b="0" strike="noStrike" spc="-1">
                      <a:solidFill>
                        <a:srgbClr val="000000"/>
                      </a:solidFill>
                      <a:latin typeface="Times New Roman"/>
                    </a:defRPr>
                  </a:pPr>
                  <a:endParaRPr lang="ru-RU"/>
                </a:p>
              </c:txPr>
              <c:dLblPos val="outEnd"/>
              <c:showLegendKey val="0"/>
              <c:showVal val="1"/>
              <c:showCatName val="0"/>
              <c:showSerName val="0"/>
              <c:showPercent val="0"/>
              <c:showBubbleSize val="1"/>
            </c:dLbl>
            <c:dLbl>
              <c:idx val="1"/>
              <c:spPr/>
              <c:txPr>
                <a:bodyPr/>
                <a:lstStyle/>
                <a:p>
                  <a:pPr>
                    <a:defRPr sz="1200" b="0" strike="noStrike" spc="-1">
                      <a:solidFill>
                        <a:srgbClr val="000000"/>
                      </a:solidFill>
                      <a:latin typeface="Times New Roman"/>
                    </a:defRPr>
                  </a:pPr>
                  <a:endParaRPr lang="ru-RU"/>
                </a:p>
              </c:txPr>
              <c:dLblPos val="outEnd"/>
              <c:showLegendKey val="0"/>
              <c:showVal val="1"/>
              <c:showCatName val="0"/>
              <c:showSerName val="0"/>
              <c:showPercent val="0"/>
              <c:showBubbleSize val="1"/>
            </c:dLbl>
            <c:dLbl>
              <c:idx val="2"/>
              <c:spPr/>
              <c:txPr>
                <a:bodyPr/>
                <a:lstStyle/>
                <a:p>
                  <a:pPr>
                    <a:defRPr sz="1200" b="0" strike="noStrike" spc="-1">
                      <a:solidFill>
                        <a:srgbClr val="000000"/>
                      </a:solidFill>
                      <a:latin typeface="Times New Roman"/>
                    </a:defRPr>
                  </a:pPr>
                  <a:endParaRPr lang="ru-RU"/>
                </a:p>
              </c:txPr>
              <c:dLblPos val="outEnd"/>
              <c:showLegendKey val="0"/>
              <c:showVal val="1"/>
              <c:showCatName val="0"/>
              <c:showSerName val="0"/>
              <c:showPercent val="0"/>
              <c:showBubbleSize val="1"/>
            </c:dLbl>
            <c:txPr>
              <a:bodyPr rot="-1200000"/>
              <a:lstStyle/>
              <a:p>
                <a:pPr>
                  <a:defRPr sz="1200" b="0" strike="noStrike" spc="-1">
                    <a:solidFill>
                      <a:srgbClr val="000000"/>
                    </a:solidFill>
                    <a:latin typeface="Times New Roman"/>
                  </a:defRPr>
                </a:pPr>
                <a:endParaRPr lang="ru-RU"/>
              </a:p>
            </c:txPr>
            <c:dLblPos val="outEnd"/>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0</c:f>
              <c:numCache>
                <c:formatCode>General</c:formatCode>
                <c:ptCount val="3"/>
                <c:pt idx="0">
                  <c:v>9116.7199999999993</c:v>
                </c:pt>
                <c:pt idx="1">
                  <c:v>12244.81</c:v>
                </c:pt>
                <c:pt idx="2">
                  <c:v>19646</c:v>
                </c:pt>
              </c:numCache>
            </c:numRef>
          </c:val>
        </c:ser>
        <c:ser>
          <c:idx val="1"/>
          <c:order val="1"/>
          <c:tx>
            <c:strRef>
              <c:f>label 1</c:f>
              <c:strCache>
                <c:ptCount val="1"/>
                <c:pt idx="0">
                  <c:v>Фактический объем дополнительного субсидирования</c:v>
                </c:pt>
              </c:strCache>
            </c:strRef>
          </c:tx>
          <c:spPr>
            <a:solidFill>
              <a:srgbClr val="C0504D"/>
            </a:solidFill>
            <a:ln>
              <a:solidFill>
                <a:srgbClr val="404040"/>
              </a:solidFill>
            </a:ln>
          </c:spPr>
          <c:invertIfNegative val="0"/>
          <c:dPt>
            <c:idx val="0"/>
            <c:invertIfNegative val="0"/>
            <c:bubble3D val="0"/>
          </c:dPt>
          <c:dPt>
            <c:idx val="1"/>
            <c:invertIfNegative val="0"/>
            <c:bubble3D val="0"/>
          </c:dPt>
          <c:dPt>
            <c:idx val="2"/>
            <c:invertIfNegative val="0"/>
            <c:bubble3D val="0"/>
          </c:dPt>
          <c:dLbls>
            <c:dLbl>
              <c:idx val="0"/>
              <c:spPr/>
              <c:txPr>
                <a:bodyPr/>
                <a:lstStyle/>
                <a:p>
                  <a:pPr>
                    <a:defRPr sz="1200" b="0" strike="noStrike" spc="-1">
                      <a:solidFill>
                        <a:srgbClr val="000000"/>
                      </a:solidFill>
                      <a:latin typeface="Times New Roman"/>
                    </a:defRPr>
                  </a:pPr>
                  <a:endParaRPr lang="ru-RU"/>
                </a:p>
              </c:txPr>
              <c:dLblPos val="ctr"/>
              <c:showLegendKey val="0"/>
              <c:showVal val="1"/>
              <c:showCatName val="0"/>
              <c:showSerName val="0"/>
              <c:showPercent val="0"/>
              <c:showBubbleSize val="1"/>
              <c:separator>; </c:separator>
            </c:dLbl>
            <c:dLbl>
              <c:idx val="1"/>
              <c:spPr/>
              <c:txPr>
                <a:bodyPr/>
                <a:lstStyle/>
                <a:p>
                  <a:pPr>
                    <a:defRPr sz="1200" b="0" strike="noStrike" spc="-1">
                      <a:solidFill>
                        <a:srgbClr val="000000"/>
                      </a:solidFill>
                      <a:latin typeface="Times New Roman"/>
                    </a:defRPr>
                  </a:pPr>
                  <a:endParaRPr lang="ru-RU"/>
                </a:p>
              </c:txPr>
              <c:dLblPos val="ctr"/>
              <c:showLegendKey val="0"/>
              <c:showVal val="1"/>
              <c:showCatName val="0"/>
              <c:showSerName val="0"/>
              <c:showPercent val="0"/>
              <c:showBubbleSize val="1"/>
              <c:separator>; </c:separator>
            </c:dLbl>
            <c:dLbl>
              <c:idx val="2"/>
              <c:spPr/>
              <c:txPr>
                <a:bodyPr/>
                <a:lstStyle/>
                <a:p>
                  <a:pPr>
                    <a:defRPr sz="1200" b="0" strike="noStrike" spc="-1">
                      <a:solidFill>
                        <a:srgbClr val="000000"/>
                      </a:solidFill>
                      <a:latin typeface="Times New Roman"/>
                    </a:defRPr>
                  </a:pPr>
                  <a:endParaRPr lang="ru-RU"/>
                </a:p>
              </c:txPr>
              <c:dLblPos val="ctr"/>
              <c:showLegendKey val="0"/>
              <c:showVal val="1"/>
              <c:showCatName val="0"/>
              <c:showSerName val="0"/>
              <c:showPercent val="0"/>
              <c:showBubbleSize val="1"/>
              <c:separator>; </c:separator>
            </c:dLbl>
            <c:txPr>
              <a:bodyPr/>
              <a:lstStyle/>
              <a:p>
                <a:pPr>
                  <a:defRPr sz="1200" b="0" strike="noStrike" spc="-1">
                    <a:solidFill>
                      <a:srgbClr val="0D0D0D"/>
                    </a:solidFill>
                    <a:latin typeface="Times New Roman"/>
                  </a:defRPr>
                </a:pPr>
                <a:endParaRPr lang="ru-RU"/>
              </a:p>
            </c:txPr>
            <c:dLblPos val="outEnd"/>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1</c:f>
              <c:numCache>
                <c:formatCode>General</c:formatCode>
                <c:ptCount val="3"/>
                <c:pt idx="0">
                  <c:v>7627.13</c:v>
                </c:pt>
                <c:pt idx="1">
                  <c:v>7511</c:v>
                </c:pt>
                <c:pt idx="2">
                  <c:v>9652.32</c:v>
                </c:pt>
              </c:numCache>
            </c:numRef>
          </c:val>
        </c:ser>
        <c:ser>
          <c:idx val="2"/>
          <c:order val="2"/>
          <c:tx>
            <c:strRef>
              <c:f>label 2</c:f>
              <c:strCache>
                <c:ptCount val="1"/>
                <c:pt idx="0">
                  <c:v>Иные дотации (в т.ч. 21 583,0 тыс. рублей на погашение долгов МУП-банкрота)</c:v>
                </c:pt>
              </c:strCache>
            </c:strRef>
          </c:tx>
          <c:spPr>
            <a:solidFill>
              <a:srgbClr val="9BBB59"/>
            </a:solidFill>
            <a:ln>
              <a:solidFill>
                <a:srgbClr val="595959"/>
              </a:solidFill>
            </a:ln>
          </c:spPr>
          <c:invertIfNegative val="0"/>
          <c:dPt>
            <c:idx val="0"/>
            <c:invertIfNegative val="0"/>
            <c:bubble3D val="0"/>
          </c:dPt>
          <c:dPt>
            <c:idx val="1"/>
            <c:invertIfNegative val="0"/>
            <c:bubble3D val="0"/>
          </c:dPt>
          <c:dPt>
            <c:idx val="2"/>
            <c:invertIfNegative val="0"/>
            <c:bubble3D val="0"/>
          </c:dPt>
          <c:dLbls>
            <c:dLbl>
              <c:idx val="0"/>
              <c:spPr/>
              <c:txPr>
                <a:bodyPr/>
                <a:lstStyle/>
                <a:p>
                  <a:pPr>
                    <a:defRPr sz="1200" b="0" strike="noStrike" spc="-1">
                      <a:solidFill>
                        <a:srgbClr val="000000"/>
                      </a:solidFill>
                      <a:latin typeface="Times New Roman"/>
                    </a:defRPr>
                  </a:pPr>
                  <a:endParaRPr lang="ru-RU"/>
                </a:p>
              </c:txPr>
              <c:dLblPos val="outEnd"/>
              <c:showLegendKey val="0"/>
              <c:showVal val="1"/>
              <c:showCatName val="0"/>
              <c:showSerName val="0"/>
              <c:showPercent val="0"/>
              <c:showBubbleSize val="1"/>
            </c:dLbl>
            <c:dLbl>
              <c:idx val="1"/>
              <c:spPr/>
              <c:txPr>
                <a:bodyPr/>
                <a:lstStyle/>
                <a:p>
                  <a:pPr>
                    <a:defRPr sz="1200" b="0" strike="noStrike" spc="-1">
                      <a:solidFill>
                        <a:srgbClr val="000000"/>
                      </a:solidFill>
                      <a:latin typeface="Times New Roman"/>
                    </a:defRPr>
                  </a:pPr>
                  <a:endParaRPr lang="ru-RU"/>
                </a:p>
              </c:txPr>
              <c:dLblPos val="outEnd"/>
              <c:showLegendKey val="0"/>
              <c:showVal val="1"/>
              <c:showCatName val="0"/>
              <c:showSerName val="0"/>
              <c:showPercent val="0"/>
              <c:showBubbleSize val="1"/>
            </c:dLbl>
            <c:dLbl>
              <c:idx val="2"/>
              <c:spPr/>
              <c:txPr>
                <a:bodyPr/>
                <a:lstStyle/>
                <a:p>
                  <a:pPr>
                    <a:defRPr sz="1200" b="0" strike="noStrike" spc="-1">
                      <a:solidFill>
                        <a:srgbClr val="000000"/>
                      </a:solidFill>
                      <a:latin typeface="Times New Roman"/>
                    </a:defRPr>
                  </a:pPr>
                  <a:endParaRPr lang="ru-RU"/>
                </a:p>
              </c:txPr>
              <c:dLblPos val="outEnd"/>
              <c:showLegendKey val="0"/>
              <c:showVal val="1"/>
              <c:showCatName val="0"/>
              <c:showSerName val="0"/>
              <c:showPercent val="0"/>
              <c:showBubbleSize val="1"/>
            </c:dLbl>
            <c:txPr>
              <a:bodyPr rot="-1200000"/>
              <a:lstStyle/>
              <a:p>
                <a:pPr>
                  <a:defRPr sz="1200" b="0" strike="noStrike" spc="-1">
                    <a:solidFill>
                      <a:srgbClr val="000000"/>
                    </a:solidFill>
                    <a:latin typeface="Times New Roman"/>
                  </a:defRPr>
                </a:pPr>
                <a:endParaRPr lang="ru-RU"/>
              </a:p>
            </c:txPr>
            <c:dLblPos val="outEnd"/>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2</c:f>
              <c:numCache>
                <c:formatCode>General</c:formatCode>
                <c:ptCount val="3"/>
                <c:pt idx="0">
                  <c:v>7704.46</c:v>
                </c:pt>
                <c:pt idx="1">
                  <c:v>15655</c:v>
                </c:pt>
                <c:pt idx="2">
                  <c:v>33174</c:v>
                </c:pt>
              </c:numCache>
            </c:numRef>
          </c:val>
        </c:ser>
        <c:ser>
          <c:idx val="3"/>
          <c:order val="3"/>
          <c:tx>
            <c:strRef>
              <c:f>label 3</c:f>
              <c:strCache>
                <c:ptCount val="1"/>
                <c:pt idx="0">
                  <c:v>Иные поступления - Грант в рамках международного сотрудничества</c:v>
                </c:pt>
              </c:strCache>
            </c:strRef>
          </c:tx>
          <c:spPr>
            <a:solidFill>
              <a:srgbClr val="8064A2"/>
            </a:solidFill>
            <a:ln>
              <a:solidFill>
                <a:srgbClr val="595959"/>
              </a:solidFill>
            </a:ln>
          </c:spPr>
          <c:invertIfNegative val="0"/>
          <c:dPt>
            <c:idx val="2"/>
            <c:invertIfNegative val="0"/>
            <c:bubble3D val="0"/>
          </c:dPt>
          <c:dLbls>
            <c:dLbl>
              <c:idx val="2"/>
              <c:spPr/>
              <c:txPr>
                <a:bodyPr/>
                <a:lstStyle/>
                <a:p>
                  <a:pPr>
                    <a:defRPr sz="1200" b="0" strike="noStrike" spc="-1">
                      <a:solidFill>
                        <a:srgbClr val="000000"/>
                      </a:solidFill>
                      <a:latin typeface="Times New Roman"/>
                    </a:defRPr>
                  </a:pPr>
                  <a:endParaRPr lang="ru-RU"/>
                </a:p>
              </c:txPr>
              <c:dLblPos val="outEnd"/>
              <c:showLegendKey val="0"/>
              <c:showVal val="1"/>
              <c:showCatName val="0"/>
              <c:showSerName val="0"/>
              <c:showPercent val="0"/>
              <c:showBubbleSize val="1"/>
            </c:dLbl>
            <c:txPr>
              <a:bodyPr rot="-1200000"/>
              <a:lstStyle/>
              <a:p>
                <a:pPr>
                  <a:defRPr sz="1100" b="0" strike="noStrike" spc="-1">
                    <a:solidFill>
                      <a:srgbClr val="000000"/>
                    </a:solidFill>
                    <a:latin typeface="Times New Roman"/>
                  </a:defRPr>
                </a:pPr>
                <a:endParaRPr lang="ru-RU"/>
              </a:p>
            </c:txPr>
            <c:dLblPos val="outEnd"/>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3</c:f>
              <c:numCache>
                <c:formatCode>General</c:formatCode>
                <c:ptCount val="3"/>
                <c:pt idx="2">
                  <c:v>16549</c:v>
                </c:pt>
              </c:numCache>
            </c:numRef>
          </c:val>
        </c:ser>
        <c:ser>
          <c:idx val="4"/>
          <c:order val="4"/>
          <c:tx>
            <c:strRef>
              <c:f>label 4</c:f>
              <c:strCache>
                <c:ptCount val="1"/>
                <c:pt idx="0">
                  <c:v>Инвестиции- В рамках реализации инвестиций ЗАО </c:v>
                </c:pt>
              </c:strCache>
            </c:strRef>
          </c:tx>
          <c:spPr>
            <a:solidFill>
              <a:srgbClr val="4BACC6"/>
            </a:solidFill>
            <a:ln>
              <a:solidFill>
                <a:srgbClr val="595959"/>
              </a:solidFill>
            </a:ln>
          </c:spPr>
          <c:invertIfNegative val="0"/>
          <c:dPt>
            <c:idx val="2"/>
            <c:invertIfNegative val="0"/>
            <c:bubble3D val="0"/>
          </c:dPt>
          <c:dLbls>
            <c:dLbl>
              <c:idx val="2"/>
              <c:spPr/>
              <c:txPr>
                <a:bodyPr/>
                <a:lstStyle/>
                <a:p>
                  <a:pPr>
                    <a:defRPr sz="1200" b="0" strike="noStrike" spc="-1">
                      <a:solidFill>
                        <a:srgbClr val="000000"/>
                      </a:solidFill>
                      <a:latin typeface="Times New Roman"/>
                    </a:defRPr>
                  </a:pPr>
                  <a:endParaRPr lang="ru-RU"/>
                </a:p>
              </c:txPr>
              <c:dLblPos val="outEnd"/>
              <c:showLegendKey val="0"/>
              <c:showVal val="1"/>
              <c:showCatName val="0"/>
              <c:showSerName val="0"/>
              <c:showPercent val="0"/>
              <c:showBubbleSize val="1"/>
            </c:dLbl>
            <c:txPr>
              <a:bodyPr rot="-1200000"/>
              <a:lstStyle/>
              <a:p>
                <a:pPr>
                  <a:defRPr sz="1200" b="0" strike="noStrike" spc="-1">
                    <a:solidFill>
                      <a:srgbClr val="000000"/>
                    </a:solidFill>
                    <a:latin typeface="Times New Roman"/>
                  </a:defRPr>
                </a:pPr>
                <a:endParaRPr lang="ru-RU"/>
              </a:p>
            </c:txPr>
            <c:dLblPos val="outEnd"/>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4</c:f>
              <c:numCache>
                <c:formatCode>General</c:formatCode>
                <c:ptCount val="3"/>
                <c:pt idx="2">
                  <c:v>7100</c:v>
                </c:pt>
              </c:numCache>
            </c:numRef>
          </c:val>
        </c:ser>
        <c:dLbls>
          <c:showLegendKey val="0"/>
          <c:showVal val="0"/>
          <c:showCatName val="0"/>
          <c:showSerName val="0"/>
          <c:showPercent val="0"/>
          <c:showBubbleSize val="0"/>
        </c:dLbls>
        <c:gapWidth val="50"/>
        <c:axId val="256217472"/>
        <c:axId val="256219008"/>
      </c:barChart>
      <c:catAx>
        <c:axId val="256217472"/>
        <c:scaling>
          <c:orientation val="minMax"/>
        </c:scaling>
        <c:delete val="0"/>
        <c:axPos val="b"/>
        <c:numFmt formatCode="[$-419]dd/mm/yyyy" sourceLinked="1"/>
        <c:majorTickMark val="out"/>
        <c:minorTickMark val="none"/>
        <c:tickLblPos val="nextTo"/>
        <c:spPr>
          <a:ln w="9360">
            <a:solidFill>
              <a:srgbClr val="878787"/>
            </a:solidFill>
            <a:round/>
          </a:ln>
        </c:spPr>
        <c:txPr>
          <a:bodyPr/>
          <a:lstStyle/>
          <a:p>
            <a:pPr>
              <a:defRPr sz="1200" b="0" u="sng" strike="noStrike" spc="-1">
                <a:solidFill>
                  <a:srgbClr val="000000"/>
                </a:solidFill>
                <a:uFillTx/>
                <a:latin typeface="Times New Roman"/>
              </a:defRPr>
            </a:pPr>
            <a:endParaRPr lang="ru-RU"/>
          </a:p>
        </c:txPr>
        <c:crossAx val="256219008"/>
        <c:crosses val="autoZero"/>
        <c:auto val="1"/>
        <c:lblAlgn val="ctr"/>
        <c:lblOffset val="100"/>
        <c:noMultiLvlLbl val="1"/>
      </c:catAx>
      <c:valAx>
        <c:axId val="256219008"/>
        <c:scaling>
          <c:orientation val="minMax"/>
          <c:max val="40000"/>
        </c:scaling>
        <c:delete val="0"/>
        <c:axPos val="l"/>
        <c:majorGridlines>
          <c:spPr>
            <a:ln w="9360">
              <a:solidFill>
                <a:srgbClr val="878787"/>
              </a:solidFill>
              <a:round/>
            </a:ln>
          </c:spPr>
        </c:majorGridlines>
        <c:numFmt formatCode="#,##0.00" sourceLinked="0"/>
        <c:majorTickMark val="out"/>
        <c:minorTickMark val="none"/>
        <c:tickLblPos val="nextTo"/>
        <c:spPr>
          <a:ln w="9360">
            <a:solidFill>
              <a:srgbClr val="878787"/>
            </a:solidFill>
            <a:round/>
          </a:ln>
        </c:spPr>
        <c:txPr>
          <a:bodyPr/>
          <a:lstStyle/>
          <a:p>
            <a:pPr>
              <a:defRPr sz="1200" b="0" strike="noStrike" spc="-1">
                <a:solidFill>
                  <a:srgbClr val="000000"/>
                </a:solidFill>
                <a:latin typeface="Times New Roman"/>
              </a:defRPr>
            </a:pPr>
            <a:endParaRPr lang="ru-RU"/>
          </a:p>
        </c:txPr>
        <c:crossAx val="256217472"/>
        <c:crosses val="autoZero"/>
        <c:crossBetween val="between"/>
      </c:valAx>
      <c:spPr>
        <a:solidFill>
          <a:srgbClr val="FFFFFF"/>
        </a:solidFill>
        <a:ln>
          <a:noFill/>
        </a:ln>
      </c:spPr>
    </c:plotArea>
    <c:legend>
      <c:legendPos val="r"/>
      <c:layout>
        <c:manualLayout>
          <c:xMode val="edge"/>
          <c:yMode val="edge"/>
          <c:x val="0.71862499999999996"/>
          <c:y val="3.6999999999999998E-2"/>
          <c:w val="0.26695418463654003"/>
          <c:h val="0.932881431270141"/>
        </c:manualLayout>
      </c:layout>
      <c:overlay val="1"/>
      <c:spPr>
        <a:noFill/>
        <a:ln>
          <a:noFill/>
        </a:ln>
      </c:spPr>
      <c:txPr>
        <a:bodyPr/>
        <a:lstStyle/>
        <a:p>
          <a:pPr>
            <a:defRPr sz="1100" b="0" strike="noStrike" spc="-1">
              <a:solidFill>
                <a:srgbClr val="000000"/>
              </a:solidFill>
              <a:latin typeface="Times New Roman"/>
            </a:defRPr>
          </a:pPr>
          <a:endParaRPr lang="ru-RU"/>
        </a:p>
      </c:txPr>
    </c:legend>
    <c:plotVisOnly val="1"/>
    <c:dispBlanksAs val="gap"/>
    <c:showDLblsOverMax val="1"/>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15"/>
      <c:rotY val="20"/>
      <c:rAngAx val="1"/>
    </c:view3D>
    <c:floor>
      <c:thickness val="0"/>
      <c:spPr>
        <a:noFill/>
        <a:ln w="9360">
          <a:solidFill>
            <a:srgbClr val="8B8B8B"/>
          </a:solidFill>
          <a:round/>
        </a:ln>
      </c:spPr>
    </c:floor>
    <c:sideWall>
      <c:thickness val="0"/>
      <c:spPr>
        <a:noFill/>
        <a:ln w="9360">
          <a:solidFill>
            <a:srgbClr val="8B8B8B"/>
          </a:solidFill>
          <a:round/>
        </a:ln>
      </c:spPr>
    </c:sideWall>
    <c:backWall>
      <c:thickness val="0"/>
      <c:spPr>
        <a:noFill/>
        <a:ln w="9360">
          <a:solidFill>
            <a:srgbClr val="8B8B8B"/>
          </a:solidFill>
          <a:round/>
        </a:ln>
      </c:spPr>
    </c:backWall>
    <c:plotArea>
      <c:layout>
        <c:manualLayout>
          <c:layoutTarget val="inner"/>
          <c:xMode val="edge"/>
          <c:yMode val="edge"/>
          <c:x val="0.13425000000000001"/>
          <c:y val="2.27777777777778E-2"/>
          <c:w val="0.64056250000000003"/>
          <c:h val="0.902555555555555"/>
        </c:manualLayout>
      </c:layout>
      <c:bar3DChart>
        <c:barDir val="col"/>
        <c:grouping val="clustered"/>
        <c:varyColors val="0"/>
        <c:ser>
          <c:idx val="0"/>
          <c:order val="0"/>
          <c:tx>
            <c:strRef>
              <c:f>label 0</c:f>
              <c:strCache>
                <c:ptCount val="1"/>
                <c:pt idx="0">
                  <c:v>Объем консолидированной кредиторской задолженности</c:v>
                </c:pt>
              </c:strCache>
            </c:strRef>
          </c:tx>
          <c:spPr>
            <a:solidFill>
              <a:srgbClr val="53548A"/>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300" b="1" u="sng" strike="noStrike" spc="-1">
                      <a:solidFill>
                        <a:srgbClr val="000000"/>
                      </a:solidFill>
                      <a:uFillTx/>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300" b="0" u="sng" strike="noStrike" spc="-1">
                    <a:solidFill>
                      <a:srgbClr val="000000"/>
                    </a:solidFill>
                    <a:uFillTx/>
                    <a:latin typeface="Times New Roman"/>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0</c:f>
              <c:numCache>
                <c:formatCode>General</c:formatCode>
                <c:ptCount val="3"/>
                <c:pt idx="0">
                  <c:v>53437685.93</c:v>
                </c:pt>
                <c:pt idx="1">
                  <c:v>53968745.640000001</c:v>
                </c:pt>
                <c:pt idx="2">
                  <c:v>26423861.609999999</c:v>
                </c:pt>
              </c:numCache>
            </c:numRef>
          </c:val>
        </c:ser>
        <c:dLbls>
          <c:showLegendKey val="0"/>
          <c:showVal val="0"/>
          <c:showCatName val="0"/>
          <c:showSerName val="0"/>
          <c:showPercent val="0"/>
          <c:showBubbleSize val="0"/>
        </c:dLbls>
        <c:gapWidth val="200"/>
        <c:shape val="cylinder"/>
        <c:axId val="262749568"/>
        <c:axId val="262755456"/>
        <c:axId val="0"/>
      </c:bar3DChart>
      <c:catAx>
        <c:axId val="262749568"/>
        <c:scaling>
          <c:orientation val="minMax"/>
        </c:scaling>
        <c:delete val="0"/>
        <c:axPos val="b"/>
        <c:numFmt formatCode="[$-419]dd/mm/yyyy" sourceLinked="1"/>
        <c:majorTickMark val="out"/>
        <c:minorTickMark val="none"/>
        <c:tickLblPos val="nextTo"/>
        <c:spPr>
          <a:ln w="9360">
            <a:solidFill>
              <a:srgbClr val="8B8B8B"/>
            </a:solidFill>
            <a:round/>
          </a:ln>
        </c:spPr>
        <c:txPr>
          <a:bodyPr/>
          <a:lstStyle/>
          <a:p>
            <a:pPr>
              <a:defRPr sz="1400" b="0" u="sng" strike="noStrike" spc="-1">
                <a:solidFill>
                  <a:srgbClr val="000000"/>
                </a:solidFill>
                <a:uFillTx/>
                <a:latin typeface="Times New Roman"/>
              </a:defRPr>
            </a:pPr>
            <a:endParaRPr lang="ru-RU"/>
          </a:p>
        </c:txPr>
        <c:crossAx val="262755456"/>
        <c:crosses val="autoZero"/>
        <c:auto val="1"/>
        <c:lblAlgn val="ctr"/>
        <c:lblOffset val="100"/>
        <c:noMultiLvlLbl val="1"/>
      </c:catAx>
      <c:valAx>
        <c:axId val="262755456"/>
        <c:scaling>
          <c:orientation val="minMax"/>
        </c:scaling>
        <c:delete val="0"/>
        <c:axPos val="l"/>
        <c:majorGridlines>
          <c:spPr>
            <a:ln w="9360">
              <a:solidFill>
                <a:srgbClr val="8B8B8B"/>
              </a:solidFill>
              <a:round/>
            </a:ln>
          </c:spPr>
        </c:majorGridlines>
        <c:numFmt formatCode="#,##0" sourceLinked="0"/>
        <c:majorTickMark val="out"/>
        <c:minorTickMark val="none"/>
        <c:tickLblPos val="nextTo"/>
        <c:spPr>
          <a:ln w="9360">
            <a:solidFill>
              <a:srgbClr val="BFBFBF"/>
            </a:solidFill>
            <a:round/>
          </a:ln>
        </c:spPr>
        <c:txPr>
          <a:bodyPr/>
          <a:lstStyle/>
          <a:p>
            <a:pPr>
              <a:defRPr sz="1200" b="0" strike="noStrike" spc="-1">
                <a:solidFill>
                  <a:srgbClr val="000000"/>
                </a:solidFill>
                <a:latin typeface="Times New Roman"/>
              </a:defRPr>
            </a:pPr>
            <a:endParaRPr lang="ru-RU"/>
          </a:p>
        </c:txPr>
        <c:crossAx val="262749568"/>
        <c:crosses val="autoZero"/>
        <c:crossBetween val="between"/>
      </c:valAx>
    </c:plotArea>
    <c:legend>
      <c:legendPos val="r"/>
      <c:layout>
        <c:manualLayout>
          <c:xMode val="edge"/>
          <c:yMode val="edge"/>
          <c:x val="0.75793750000000004"/>
          <c:y val="0.32055555555555598"/>
          <c:w val="0.22857678604912801"/>
          <c:h val="0.36359595510612303"/>
        </c:manualLayout>
      </c:layout>
      <c:overlay val="1"/>
      <c:spPr>
        <a:noFill/>
        <a:ln>
          <a:noFill/>
        </a:ln>
      </c:spPr>
      <c:txPr>
        <a:bodyPr/>
        <a:lstStyle/>
        <a:p>
          <a:pPr>
            <a:defRPr sz="1400" b="0" strike="noStrike" spc="-1">
              <a:solidFill>
                <a:srgbClr val="000000"/>
              </a:solidFill>
              <a:latin typeface="Times New Roman"/>
            </a:defRPr>
          </a:pPr>
          <a:endParaRPr lang="ru-RU"/>
        </a:p>
      </c:txPr>
    </c:legend>
    <c:plotVisOnly val="1"/>
    <c:dispBlanksAs val="gap"/>
    <c:showDLblsOverMax val="1"/>
  </c:chart>
  <c:spPr>
    <a:noFill/>
    <a:ln w="9360">
      <a:solidFill>
        <a:srgbClr val="53548A"/>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spPr>
        <a:solidFill>
          <a:srgbClr val="D9D9D9"/>
        </a:solidFill>
        <a:ln>
          <a:noFill/>
        </a:ln>
      </c:spPr>
    </c:floor>
    <c:sideWall>
      <c:thickness val="0"/>
      <c:spPr>
        <a:solidFill>
          <a:srgbClr val="D9D9D9"/>
        </a:solidFill>
        <a:ln>
          <a:noFill/>
        </a:ln>
      </c:spPr>
    </c:sideWall>
    <c:backWall>
      <c:thickness val="0"/>
      <c:spPr>
        <a:solidFill>
          <a:srgbClr val="D9D9D9"/>
        </a:solidFill>
        <a:ln>
          <a:noFill/>
        </a:ln>
      </c:spPr>
    </c:backWall>
    <c:plotArea>
      <c:layout>
        <c:manualLayout>
          <c:layoutTarget val="inner"/>
          <c:xMode val="edge"/>
          <c:yMode val="edge"/>
          <c:x val="8.7249999999999994E-2"/>
          <c:y val="0.13988888888888901"/>
          <c:w val="0.55662500000000004"/>
          <c:h val="0.69922222222222197"/>
        </c:manualLayout>
      </c:layout>
      <c:pie3DChart>
        <c:varyColors val="1"/>
        <c:ser>
          <c:idx val="0"/>
          <c:order val="0"/>
          <c:tx>
            <c:strRef>
              <c:f>label 0</c:f>
              <c:strCache>
                <c:ptCount val="1"/>
                <c:pt idx="0">
                  <c:v>Безымянные ряды 1</c:v>
                </c:pt>
              </c:strCache>
            </c:strRef>
          </c:tx>
          <c:spPr>
            <a:solidFill>
              <a:srgbClr val="4F81BD"/>
            </a:solidFill>
            <a:ln>
              <a:solidFill>
                <a:srgbClr val="404040"/>
              </a:solidFill>
            </a:ln>
          </c:spPr>
          <c:dPt>
            <c:idx val="0"/>
            <c:bubble3D val="0"/>
          </c:dPt>
          <c:dPt>
            <c:idx val="1"/>
            <c:bubble3D val="0"/>
          </c:dPt>
          <c:dPt>
            <c:idx val="2"/>
            <c:bubble3D val="0"/>
          </c:dPt>
          <c:dPt>
            <c:idx val="3"/>
            <c:bubble3D val="0"/>
          </c:dPt>
          <c:dLbls>
            <c:dLbl>
              <c:idx val="0"/>
              <c:dLblPos val="bestFit"/>
              <c:showLegendKey val="0"/>
              <c:showVal val="1"/>
              <c:showCatName val="0"/>
              <c:showSerName val="0"/>
              <c:showPercent val="0"/>
              <c:showBubbleSize val="1"/>
            </c:dLbl>
            <c:dLbl>
              <c:idx val="1"/>
              <c:dLblPos val="bestFit"/>
              <c:showLegendKey val="0"/>
              <c:showVal val="1"/>
              <c:showCatName val="0"/>
              <c:showSerName val="0"/>
              <c:showPercent val="0"/>
              <c:showBubbleSize val="1"/>
            </c:dLbl>
            <c:dLbl>
              <c:idx val="2"/>
              <c:dLblPos val="bestFit"/>
              <c:showLegendKey val="0"/>
              <c:showVal val="1"/>
              <c:showCatName val="0"/>
              <c:showSerName val="0"/>
              <c:showPercent val="0"/>
              <c:showBubbleSize val="1"/>
            </c:dLbl>
            <c:dLbl>
              <c:idx val="3"/>
              <c:spPr/>
              <c:txPr>
                <a:bodyPr/>
                <a:lstStyle/>
                <a:p>
                  <a:pPr>
                    <a:defRPr sz="1050" b="0" strike="noStrike" spc="-1">
                      <a:solidFill>
                        <a:srgbClr val="000000"/>
                      </a:solidFill>
                      <a:latin typeface="Times New Roman"/>
                    </a:defRPr>
                  </a:pPr>
                  <a:endParaRPr lang="ru-RU"/>
                </a:p>
              </c:txPr>
              <c:dLblPos val="bestFit"/>
              <c:showLegendKey val="0"/>
              <c:showVal val="1"/>
              <c:showCatName val="0"/>
              <c:showSerName val="0"/>
              <c:showPercent val="0"/>
              <c:showBubbleSize val="1"/>
            </c:dLbl>
            <c:txPr>
              <a:bodyPr/>
              <a:lstStyle/>
              <a:p>
                <a:pPr>
                  <a:defRPr sz="1200" b="1" strike="noStrike" spc="-1">
                    <a:solidFill>
                      <a:srgbClr val="000000"/>
                    </a:solidFill>
                    <a:latin typeface="Times New Roman"/>
                  </a:defRPr>
                </a:pPr>
                <a:endParaRPr lang="ru-RU"/>
              </a:p>
            </c:txPr>
            <c:dLblPos val="bestFit"/>
            <c:showLegendKey val="0"/>
            <c:showVal val="1"/>
            <c:showCatName val="0"/>
            <c:showSerName val="0"/>
            <c:showPercent val="0"/>
            <c:showBubbleSize val="1"/>
            <c:separator>; </c:separator>
            <c:showLeaderLines val="0"/>
          </c:dLbls>
          <c:cat>
            <c:strRef>
              <c:f>categories</c:f>
              <c:strCache>
                <c:ptCount val="4"/>
                <c:pt idx="0">
                  <c:v>Учреждения</c:v>
                </c:pt>
                <c:pt idx="1">
                  <c:v>Администрация МО</c:v>
                </c:pt>
                <c:pt idx="2">
                  <c:v>Действующие МУПы</c:v>
                </c:pt>
                <c:pt idx="3">
                  <c:v>МУП - банкрот</c:v>
                </c:pt>
              </c:strCache>
            </c:strRef>
          </c:cat>
          <c:val>
            <c:numRef>
              <c:f>0</c:f>
              <c:numCache>
                <c:formatCode>General</c:formatCode>
                <c:ptCount val="4"/>
                <c:pt idx="0">
                  <c:v>6188346.1299999999</c:v>
                </c:pt>
                <c:pt idx="1">
                  <c:v>1939300.01</c:v>
                </c:pt>
                <c:pt idx="2">
                  <c:v>9319658</c:v>
                </c:pt>
              </c:numCache>
            </c:numRef>
          </c:val>
        </c:ser>
        <c:dLbls>
          <c:showLegendKey val="0"/>
          <c:showVal val="0"/>
          <c:showCatName val="0"/>
          <c:showSerName val="0"/>
          <c:showPercent val="0"/>
          <c:showBubbleSize val="0"/>
          <c:showLeaderLines val="0"/>
        </c:dLbls>
      </c:pie3DChart>
    </c:plotArea>
    <c:legend>
      <c:legendPos val="r"/>
      <c:overlay val="0"/>
      <c:spPr>
        <a:noFill/>
        <a:ln>
          <a:noFill/>
        </a:ln>
      </c:spPr>
      <c:txPr>
        <a:bodyPr/>
        <a:lstStyle/>
        <a:p>
          <a:pPr>
            <a:defRPr sz="1200" b="0" strike="noStrike" spc="-1">
              <a:solidFill>
                <a:srgbClr val="000000"/>
              </a:solidFill>
              <a:latin typeface="Times New Roman"/>
            </a:defRPr>
          </a:pPr>
          <a:endParaRPr lang="ru-RU"/>
        </a:p>
      </c:txPr>
    </c:legend>
    <c:plotVisOnly val="1"/>
    <c:dispBlanksAs val="gap"/>
    <c:showDLblsOverMax val="1"/>
  </c:chart>
  <c:spPr>
    <a:solidFill>
      <a:srgbClr val="FFFFFF"/>
    </a:solidFill>
    <a:ln w="9360">
      <a:solidFill>
        <a:srgbClr val="59595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10"/>
      <c:rotY val="20"/>
      <c:rAngAx val="1"/>
    </c:view3D>
    <c:floor>
      <c:thickness val="0"/>
      <c:spPr>
        <a:noFill/>
        <a:ln w="9360">
          <a:solidFill>
            <a:srgbClr val="8B8B8B"/>
          </a:solidFill>
          <a:round/>
        </a:ln>
      </c:spPr>
    </c:floor>
    <c:sideWall>
      <c:thickness val="0"/>
      <c:spPr>
        <a:noFill/>
        <a:ln w="9360">
          <a:solidFill>
            <a:srgbClr val="8B8B8B"/>
          </a:solidFill>
          <a:round/>
        </a:ln>
      </c:spPr>
    </c:sideWall>
    <c:backWall>
      <c:thickness val="0"/>
      <c:spPr>
        <a:noFill/>
        <a:ln w="9360">
          <a:solidFill>
            <a:srgbClr val="8B8B8B"/>
          </a:solidFill>
          <a:round/>
        </a:ln>
      </c:spPr>
    </c:backWall>
    <c:plotArea>
      <c:layout>
        <c:manualLayout>
          <c:layoutTarget val="inner"/>
          <c:xMode val="edge"/>
          <c:yMode val="edge"/>
          <c:x val="6.8812499999999999E-2"/>
          <c:y val="4.3222222222222197E-2"/>
          <c:w val="0.69306250000000003"/>
          <c:h val="0.86866666666666703"/>
        </c:manualLayout>
      </c:layout>
      <c:bar3DChart>
        <c:barDir val="col"/>
        <c:grouping val="clustered"/>
        <c:varyColors val="0"/>
        <c:ser>
          <c:idx val="0"/>
          <c:order val="0"/>
          <c:tx>
            <c:strRef>
              <c:f>label 0</c:f>
              <c:strCache>
                <c:ptCount val="1"/>
                <c:pt idx="0">
                  <c:v>Плановое значение</c:v>
                </c:pt>
              </c:strCache>
            </c:strRef>
          </c:tx>
          <c:spPr>
            <a:solidFill>
              <a:srgbClr val="53548A"/>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0</c:f>
              <c:numCache>
                <c:formatCode>General</c:formatCode>
                <c:ptCount val="3"/>
                <c:pt idx="0">
                  <c:v>7962</c:v>
                </c:pt>
                <c:pt idx="1">
                  <c:v>5374.15</c:v>
                </c:pt>
                <c:pt idx="2">
                  <c:v>6252.4</c:v>
                </c:pt>
              </c:numCache>
            </c:numRef>
          </c:val>
        </c:ser>
        <c:ser>
          <c:idx val="1"/>
          <c:order val="1"/>
          <c:tx>
            <c:strRef>
              <c:f>label 1</c:f>
              <c:strCache>
                <c:ptCount val="1"/>
                <c:pt idx="0">
                  <c:v>Объем бюджетных расходов</c:v>
                </c:pt>
              </c:strCache>
            </c:strRef>
          </c:tx>
          <c:spPr>
            <a:solidFill>
              <a:srgbClr val="438086"/>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1</c:f>
              <c:numCache>
                <c:formatCode>General</c:formatCode>
                <c:ptCount val="3"/>
                <c:pt idx="0">
                  <c:v>6407</c:v>
                </c:pt>
                <c:pt idx="1">
                  <c:v>4885.42</c:v>
                </c:pt>
                <c:pt idx="2">
                  <c:v>855.5</c:v>
                </c:pt>
              </c:numCache>
            </c:numRef>
          </c:val>
        </c:ser>
        <c:dLbls>
          <c:showLegendKey val="0"/>
          <c:showVal val="0"/>
          <c:showCatName val="0"/>
          <c:showSerName val="0"/>
          <c:showPercent val="0"/>
          <c:showBubbleSize val="0"/>
        </c:dLbls>
        <c:gapWidth val="300"/>
        <c:shape val="box"/>
        <c:axId val="262790528"/>
        <c:axId val="262792320"/>
        <c:axId val="0"/>
      </c:bar3DChart>
      <c:catAx>
        <c:axId val="262790528"/>
        <c:scaling>
          <c:orientation val="minMax"/>
        </c:scaling>
        <c:delete val="0"/>
        <c:axPos val="b"/>
        <c:numFmt formatCode="[$-419]dd/mm/yyyy" sourceLinked="1"/>
        <c:majorTickMark val="out"/>
        <c:minorTickMark val="none"/>
        <c:tickLblPos val="nextTo"/>
        <c:spPr>
          <a:ln w="9360">
            <a:solidFill>
              <a:srgbClr val="8B8B8B"/>
            </a:solidFill>
            <a:round/>
          </a:ln>
        </c:spPr>
        <c:txPr>
          <a:bodyPr/>
          <a:lstStyle/>
          <a:p>
            <a:pPr>
              <a:defRPr sz="1200" b="0" strike="noStrike" spc="-1">
                <a:solidFill>
                  <a:srgbClr val="000000"/>
                </a:solidFill>
                <a:latin typeface="Times New Roman"/>
              </a:defRPr>
            </a:pPr>
            <a:endParaRPr lang="ru-RU"/>
          </a:p>
        </c:txPr>
        <c:crossAx val="262792320"/>
        <c:crosses val="autoZero"/>
        <c:auto val="1"/>
        <c:lblAlgn val="ctr"/>
        <c:lblOffset val="100"/>
        <c:noMultiLvlLbl val="1"/>
      </c:catAx>
      <c:valAx>
        <c:axId val="262792320"/>
        <c:scaling>
          <c:orientation val="minMax"/>
          <c:max val="10000"/>
        </c:scaling>
        <c:delete val="0"/>
        <c:axPos val="l"/>
        <c:majorGridlines>
          <c:spPr>
            <a:ln w="9360">
              <a:solidFill>
                <a:srgbClr val="8B8B8B"/>
              </a:solidFill>
              <a:round/>
            </a:ln>
          </c:spPr>
        </c:majorGridlines>
        <c:numFmt formatCode="0.00" sourceLinked="0"/>
        <c:majorTickMark val="out"/>
        <c:minorTickMark val="none"/>
        <c:tickLblPos val="nextTo"/>
        <c:spPr>
          <a:ln w="9360">
            <a:solidFill>
              <a:srgbClr val="8B8B8B"/>
            </a:solidFill>
            <a:round/>
          </a:ln>
        </c:spPr>
        <c:txPr>
          <a:bodyPr/>
          <a:lstStyle/>
          <a:p>
            <a:pPr>
              <a:defRPr sz="1200" b="0" strike="noStrike" spc="-1">
                <a:solidFill>
                  <a:srgbClr val="000000"/>
                </a:solidFill>
                <a:latin typeface="Times New Roman"/>
              </a:defRPr>
            </a:pPr>
            <a:endParaRPr lang="ru-RU"/>
          </a:p>
        </c:txPr>
        <c:crossAx val="262790528"/>
        <c:crosses val="autoZero"/>
        <c:crossBetween val="between"/>
        <c:majorUnit val="2000"/>
      </c:valAx>
    </c:plotArea>
    <c:legend>
      <c:legendPos val="r"/>
      <c:layout>
        <c:manualLayout>
          <c:xMode val="edge"/>
          <c:yMode val="edge"/>
          <c:x val="0.79700000000000004"/>
          <c:y val="0.39155555555555599"/>
          <c:w val="0.19151196949809399"/>
          <c:h val="0.35903989332148001"/>
        </c:manualLayout>
      </c:layout>
      <c:overlay val="1"/>
      <c:spPr>
        <a:noFill/>
        <a:ln>
          <a:noFill/>
        </a:ln>
      </c:spPr>
      <c:txPr>
        <a:bodyPr/>
        <a:lstStyle/>
        <a:p>
          <a:pPr>
            <a:defRPr sz="1200" b="0" strike="noStrike" spc="-1">
              <a:solidFill>
                <a:srgbClr val="000000"/>
              </a:solidFill>
              <a:latin typeface="Times New Roman"/>
            </a:defRPr>
          </a:pPr>
          <a:endParaRPr lang="ru-RU"/>
        </a:p>
      </c:txPr>
    </c:legend>
    <c:plotVisOnly val="1"/>
    <c:dispBlanksAs val="gap"/>
    <c:showDLblsOverMax val="1"/>
  </c:chart>
  <c:spPr>
    <a:noFill/>
    <a:ln w="9360">
      <a:solidFill>
        <a:srgbClr val="53548A"/>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15"/>
      <c:rotY val="20"/>
      <c:rAngAx val="1"/>
    </c:view3D>
    <c:floor>
      <c:thickness val="0"/>
      <c:spPr>
        <a:noFill/>
        <a:ln w="9360">
          <a:solidFill>
            <a:srgbClr val="8B8B8B"/>
          </a:solidFill>
          <a:round/>
        </a:ln>
      </c:spPr>
    </c:floor>
    <c:sideWall>
      <c:thickness val="0"/>
      <c:spPr>
        <a:noFill/>
        <a:ln w="9360">
          <a:solidFill>
            <a:srgbClr val="8B8B8B"/>
          </a:solidFill>
          <a:round/>
        </a:ln>
      </c:spPr>
    </c:sideWall>
    <c:backWall>
      <c:thickness val="0"/>
      <c:spPr>
        <a:noFill/>
        <a:ln w="9360">
          <a:solidFill>
            <a:srgbClr val="8B8B8B"/>
          </a:solidFill>
          <a:round/>
        </a:ln>
      </c:spPr>
    </c:backWall>
    <c:plotArea>
      <c:layout>
        <c:manualLayout>
          <c:layoutTarget val="inner"/>
          <c:xMode val="edge"/>
          <c:yMode val="edge"/>
          <c:x val="8.9624999999999996E-2"/>
          <c:y val="3.2444444444444401E-2"/>
          <c:w val="0.64949999999999997"/>
          <c:h val="0.85966666666666702"/>
        </c:manualLayout>
      </c:layout>
      <c:bar3DChart>
        <c:barDir val="col"/>
        <c:grouping val="clustered"/>
        <c:varyColors val="0"/>
        <c:ser>
          <c:idx val="0"/>
          <c:order val="0"/>
          <c:tx>
            <c:strRef>
              <c:f>label 0</c:f>
              <c:strCache>
                <c:ptCount val="1"/>
                <c:pt idx="0">
                  <c:v>Плановое значение</c:v>
                </c:pt>
              </c:strCache>
            </c:strRef>
          </c:tx>
          <c:spPr>
            <a:solidFill>
              <a:srgbClr val="53548A"/>
            </a:solidFill>
            <a:ln>
              <a:solidFill>
                <a:srgbClr val="BFBFBF"/>
              </a:solidFill>
            </a:ln>
          </c:spPr>
          <c:invertIfNegative val="0"/>
          <c:dPt>
            <c:idx val="0"/>
            <c:invertIfNegative val="0"/>
            <c:bubble3D val="0"/>
          </c:dPt>
          <c:dLbls>
            <c:dLbl>
              <c:idx val="0"/>
              <c:numFmt formatCode="#,##0.00" sourceLinked="0"/>
              <c:spPr/>
              <c:txPr>
                <a:bodyPr/>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100" b="0" strike="noStrike" spc="-1">
                    <a:solidFill>
                      <a:srgbClr val="000000"/>
                    </a:solidFill>
                    <a:latin typeface="Times New Roman"/>
                  </a:defRPr>
                </a:pPr>
                <a:endParaRPr lang="ru-RU"/>
              </a:p>
            </c:txPr>
            <c:showLegendKey val="0"/>
            <c:showVal val="1"/>
            <c:showCatName val="0"/>
            <c:showSerName val="0"/>
            <c:showPercent val="0"/>
            <c:showBubbleSize val="1"/>
            <c:separator>; </c:separator>
            <c:showLeaderLines val="0"/>
          </c:dLbls>
          <c:cat>
            <c:strRef>
              <c:f>categories</c:f>
              <c:strCache>
                <c:ptCount val="1"/>
                <c:pt idx="0">
                  <c:v>2018</c:v>
                </c:pt>
              </c:strCache>
            </c:strRef>
          </c:cat>
          <c:val>
            <c:numRef>
              <c:f>0</c:f>
              <c:numCache>
                <c:formatCode>General</c:formatCode>
                <c:ptCount val="1"/>
                <c:pt idx="0">
                  <c:v>3904.18</c:v>
                </c:pt>
              </c:numCache>
            </c:numRef>
          </c:val>
        </c:ser>
        <c:ser>
          <c:idx val="1"/>
          <c:order val="1"/>
          <c:tx>
            <c:strRef>
              <c:f>label 1</c:f>
              <c:strCache>
                <c:ptCount val="1"/>
                <c:pt idx="0">
                  <c:v>Объем бюджетных расходов</c:v>
                </c:pt>
              </c:strCache>
            </c:strRef>
          </c:tx>
          <c:spPr>
            <a:solidFill>
              <a:srgbClr val="438086"/>
            </a:solidFill>
            <a:ln>
              <a:solidFill>
                <a:srgbClr val="BFBFBF"/>
              </a:solidFill>
            </a:ln>
          </c:spPr>
          <c:invertIfNegative val="0"/>
          <c:dPt>
            <c:idx val="0"/>
            <c:invertIfNegative val="0"/>
            <c:bubble3D val="0"/>
          </c:dPt>
          <c:dLbls>
            <c:dLbl>
              <c:idx val="0"/>
              <c:numFmt formatCode="#,##0.00" sourceLinked="0"/>
              <c:spPr/>
              <c:txPr>
                <a:bodyPr/>
                <a:lstStyle/>
                <a:p>
                  <a:pPr>
                    <a:defRPr sz="110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separator>; </c:separator>
            <c:showLeaderLines val="0"/>
          </c:dLbls>
          <c:cat>
            <c:strRef>
              <c:f>categories</c:f>
              <c:strCache>
                <c:ptCount val="1"/>
                <c:pt idx="0">
                  <c:v>2018</c:v>
                </c:pt>
              </c:strCache>
            </c:strRef>
          </c:cat>
          <c:val>
            <c:numRef>
              <c:f>1</c:f>
              <c:numCache>
                <c:formatCode>General</c:formatCode>
                <c:ptCount val="1"/>
                <c:pt idx="0">
                  <c:v>3378.1</c:v>
                </c:pt>
              </c:numCache>
            </c:numRef>
          </c:val>
        </c:ser>
        <c:dLbls>
          <c:showLegendKey val="0"/>
          <c:showVal val="0"/>
          <c:showCatName val="0"/>
          <c:showSerName val="0"/>
          <c:showPercent val="0"/>
          <c:showBubbleSize val="0"/>
        </c:dLbls>
        <c:gapWidth val="500"/>
        <c:shape val="box"/>
        <c:axId val="265703424"/>
        <c:axId val="265704960"/>
        <c:axId val="0"/>
      </c:bar3DChart>
      <c:catAx>
        <c:axId val="265703424"/>
        <c:scaling>
          <c:orientation val="minMax"/>
        </c:scaling>
        <c:delete val="0"/>
        <c:axPos val="b"/>
        <c:numFmt formatCode="[$-419]dd/mm/yyyy" sourceLinked="1"/>
        <c:majorTickMark val="out"/>
        <c:minorTickMark val="none"/>
        <c:tickLblPos val="nextTo"/>
        <c:spPr>
          <a:ln w="9360">
            <a:solidFill>
              <a:srgbClr val="8B8B8B"/>
            </a:solidFill>
            <a:round/>
          </a:ln>
        </c:spPr>
        <c:txPr>
          <a:bodyPr/>
          <a:lstStyle/>
          <a:p>
            <a:pPr>
              <a:defRPr sz="1100" b="0" strike="noStrike" spc="-1">
                <a:solidFill>
                  <a:srgbClr val="000000"/>
                </a:solidFill>
                <a:latin typeface="Times New Roman"/>
              </a:defRPr>
            </a:pPr>
            <a:endParaRPr lang="ru-RU"/>
          </a:p>
        </c:txPr>
        <c:crossAx val="265704960"/>
        <c:crosses val="autoZero"/>
        <c:auto val="1"/>
        <c:lblAlgn val="ctr"/>
        <c:lblOffset val="100"/>
        <c:noMultiLvlLbl val="1"/>
      </c:catAx>
      <c:valAx>
        <c:axId val="265704960"/>
        <c:scaling>
          <c:orientation val="minMax"/>
          <c:max val="4200"/>
          <c:min val="3000"/>
        </c:scaling>
        <c:delete val="0"/>
        <c:axPos val="l"/>
        <c:majorGridlines>
          <c:spPr>
            <a:ln w="9360">
              <a:solidFill>
                <a:srgbClr val="8B8B8B"/>
              </a:solidFill>
              <a:round/>
            </a:ln>
          </c:spPr>
        </c:majorGridlines>
        <c:numFmt formatCode="General" sourceLinked="0"/>
        <c:majorTickMark val="out"/>
        <c:minorTickMark val="none"/>
        <c:tickLblPos val="nextTo"/>
        <c:spPr>
          <a:ln w="9360">
            <a:solidFill>
              <a:srgbClr val="8B8B8B"/>
            </a:solidFill>
            <a:round/>
          </a:ln>
        </c:spPr>
        <c:txPr>
          <a:bodyPr/>
          <a:lstStyle/>
          <a:p>
            <a:pPr>
              <a:defRPr sz="1100" b="0" strike="noStrike" spc="-1">
                <a:solidFill>
                  <a:srgbClr val="000000"/>
                </a:solidFill>
                <a:latin typeface="Times New Roman"/>
              </a:defRPr>
            </a:pPr>
            <a:endParaRPr lang="ru-RU"/>
          </a:p>
        </c:txPr>
        <c:crossAx val="265703424"/>
        <c:crosses val="autoZero"/>
        <c:crossBetween val="between"/>
        <c:majorUnit val="200"/>
      </c:valAx>
    </c:plotArea>
    <c:legend>
      <c:legendPos val="r"/>
      <c:overlay val="0"/>
      <c:spPr>
        <a:noFill/>
        <a:ln>
          <a:noFill/>
        </a:ln>
      </c:spPr>
      <c:txPr>
        <a:bodyPr/>
        <a:lstStyle/>
        <a:p>
          <a:pPr>
            <a:defRPr sz="1100" b="0" strike="noStrike" spc="-1">
              <a:solidFill>
                <a:srgbClr val="000000"/>
              </a:solidFill>
              <a:latin typeface="Times New Roman"/>
            </a:defRPr>
          </a:pPr>
          <a:endParaRPr lang="ru-RU"/>
        </a:p>
      </c:txPr>
    </c:legend>
    <c:plotVisOnly val="1"/>
    <c:dispBlanksAs val="gap"/>
    <c:showDLblsOverMax val="1"/>
  </c:chart>
  <c:spPr>
    <a:noFill/>
    <a:ln w="9360">
      <a:solidFill>
        <a:srgbClr val="53548A"/>
      </a:solidFill>
      <a:round/>
    </a:ln>
  </c:spPr>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10"/>
      <c:rotY val="20"/>
      <c:rAngAx val="1"/>
    </c:view3D>
    <c:floor>
      <c:thickness val="0"/>
      <c:spPr>
        <a:noFill/>
        <a:ln w="9360">
          <a:solidFill>
            <a:srgbClr val="8B8B8B"/>
          </a:solidFill>
          <a:round/>
        </a:ln>
      </c:spPr>
    </c:floor>
    <c:sideWall>
      <c:thickness val="0"/>
      <c:spPr>
        <a:noFill/>
        <a:ln w="9360">
          <a:solidFill>
            <a:srgbClr val="8B8B8B"/>
          </a:solidFill>
          <a:round/>
        </a:ln>
      </c:spPr>
    </c:sideWall>
    <c:backWall>
      <c:thickness val="0"/>
      <c:spPr>
        <a:noFill/>
        <a:ln w="9360">
          <a:solidFill>
            <a:srgbClr val="8B8B8B"/>
          </a:solidFill>
          <a:round/>
        </a:ln>
      </c:spPr>
    </c:backWall>
    <c:plotArea>
      <c:layout>
        <c:manualLayout>
          <c:layoutTarget val="inner"/>
          <c:xMode val="edge"/>
          <c:yMode val="edge"/>
          <c:x val="6.8750000000000006E-2"/>
          <c:y val="4.33333333333333E-2"/>
          <c:w val="0.77637500000000004"/>
          <c:h val="0.84611111111111104"/>
        </c:manualLayout>
      </c:layout>
      <c:bar3DChart>
        <c:barDir val="col"/>
        <c:grouping val="clustered"/>
        <c:varyColors val="0"/>
        <c:ser>
          <c:idx val="0"/>
          <c:order val="0"/>
          <c:tx>
            <c:strRef>
              <c:f>label 0</c:f>
              <c:strCache>
                <c:ptCount val="1"/>
                <c:pt idx="0">
                  <c:v>Плановое значение</c:v>
                </c:pt>
              </c:strCache>
            </c:strRef>
          </c:tx>
          <c:spPr>
            <a:solidFill>
              <a:srgbClr val="53548A"/>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0</c:f>
              <c:numCache>
                <c:formatCode>General</c:formatCode>
                <c:ptCount val="3"/>
                <c:pt idx="0">
                  <c:v>6158.48</c:v>
                </c:pt>
                <c:pt idx="1">
                  <c:v>4399.74</c:v>
                </c:pt>
                <c:pt idx="2">
                  <c:v>1783.3</c:v>
                </c:pt>
              </c:numCache>
            </c:numRef>
          </c:val>
        </c:ser>
        <c:ser>
          <c:idx val="1"/>
          <c:order val="1"/>
          <c:tx>
            <c:strRef>
              <c:f>label 1</c:f>
              <c:strCache>
                <c:ptCount val="1"/>
                <c:pt idx="0">
                  <c:v>Объем бюджетных расходов</c:v>
                </c:pt>
              </c:strCache>
            </c:strRef>
          </c:tx>
          <c:spPr>
            <a:solidFill>
              <a:srgbClr val="438086"/>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1</c:f>
              <c:numCache>
                <c:formatCode>General</c:formatCode>
                <c:ptCount val="3"/>
                <c:pt idx="0">
                  <c:v>2984.91</c:v>
                </c:pt>
                <c:pt idx="1">
                  <c:v>4276.01</c:v>
                </c:pt>
                <c:pt idx="2">
                  <c:v>505.52</c:v>
                </c:pt>
              </c:numCache>
            </c:numRef>
          </c:val>
        </c:ser>
        <c:dLbls>
          <c:showLegendKey val="0"/>
          <c:showVal val="0"/>
          <c:showCatName val="0"/>
          <c:showSerName val="0"/>
          <c:showPercent val="0"/>
          <c:showBubbleSize val="0"/>
        </c:dLbls>
        <c:gapWidth val="300"/>
        <c:shape val="box"/>
        <c:axId val="265725440"/>
        <c:axId val="265726976"/>
        <c:axId val="0"/>
      </c:bar3DChart>
      <c:catAx>
        <c:axId val="265725440"/>
        <c:scaling>
          <c:orientation val="minMax"/>
        </c:scaling>
        <c:delete val="0"/>
        <c:axPos val="b"/>
        <c:numFmt formatCode="[$-419]dd/mm/yyyy" sourceLinked="1"/>
        <c:majorTickMark val="out"/>
        <c:minorTickMark val="none"/>
        <c:tickLblPos val="nextTo"/>
        <c:spPr>
          <a:ln w="9360">
            <a:solidFill>
              <a:srgbClr val="8B8B8B"/>
            </a:solidFill>
            <a:round/>
          </a:ln>
        </c:spPr>
        <c:txPr>
          <a:bodyPr/>
          <a:lstStyle/>
          <a:p>
            <a:pPr>
              <a:defRPr sz="1200" b="0" strike="noStrike" spc="-1">
                <a:solidFill>
                  <a:srgbClr val="000000"/>
                </a:solidFill>
                <a:latin typeface="Times New Roman"/>
              </a:defRPr>
            </a:pPr>
            <a:endParaRPr lang="ru-RU"/>
          </a:p>
        </c:txPr>
        <c:crossAx val="265726976"/>
        <c:crosses val="autoZero"/>
        <c:auto val="1"/>
        <c:lblAlgn val="ctr"/>
        <c:lblOffset val="100"/>
        <c:noMultiLvlLbl val="1"/>
      </c:catAx>
      <c:valAx>
        <c:axId val="265726976"/>
        <c:scaling>
          <c:orientation val="minMax"/>
          <c:max val="8000"/>
        </c:scaling>
        <c:delete val="0"/>
        <c:axPos val="l"/>
        <c:majorGridlines>
          <c:spPr>
            <a:ln w="9360">
              <a:solidFill>
                <a:srgbClr val="8B8B8B"/>
              </a:solidFill>
              <a:round/>
            </a:ln>
          </c:spPr>
        </c:majorGridlines>
        <c:numFmt formatCode="General" sourceLinked="0"/>
        <c:majorTickMark val="out"/>
        <c:minorTickMark val="none"/>
        <c:tickLblPos val="nextTo"/>
        <c:spPr>
          <a:ln w="9360">
            <a:solidFill>
              <a:srgbClr val="8B8B8B"/>
            </a:solidFill>
            <a:round/>
          </a:ln>
        </c:spPr>
        <c:txPr>
          <a:bodyPr/>
          <a:lstStyle/>
          <a:p>
            <a:pPr>
              <a:defRPr sz="1200" b="0" strike="noStrike" spc="-1">
                <a:solidFill>
                  <a:srgbClr val="000000"/>
                </a:solidFill>
                <a:latin typeface="Times New Roman"/>
              </a:defRPr>
            </a:pPr>
            <a:endParaRPr lang="ru-RU"/>
          </a:p>
        </c:txPr>
        <c:crossAx val="265725440"/>
        <c:crosses val="autoZero"/>
        <c:crossBetween val="between"/>
      </c:valAx>
    </c:plotArea>
    <c:legend>
      <c:legendPos val="r"/>
      <c:layout>
        <c:manualLayout>
          <c:xMode val="edge"/>
          <c:yMode val="edge"/>
          <c:x val="0.81993749999999999"/>
          <c:y val="0.326777777777778"/>
          <c:w val="0.17426089130570699"/>
          <c:h val="0.353928214246027"/>
        </c:manualLayout>
      </c:layout>
      <c:overlay val="1"/>
      <c:spPr>
        <a:noFill/>
        <a:ln>
          <a:noFill/>
        </a:ln>
      </c:spPr>
      <c:txPr>
        <a:bodyPr/>
        <a:lstStyle/>
        <a:p>
          <a:pPr>
            <a:defRPr sz="1100" b="0" strike="noStrike" spc="-1">
              <a:solidFill>
                <a:srgbClr val="000000"/>
              </a:solidFill>
              <a:latin typeface="Times New Roman"/>
            </a:defRPr>
          </a:pPr>
          <a:endParaRPr lang="ru-RU"/>
        </a:p>
      </c:txPr>
    </c:legend>
    <c:plotVisOnly val="1"/>
    <c:dispBlanksAs val="gap"/>
    <c:showDLblsOverMax val="1"/>
  </c:chart>
  <c:spPr>
    <a:noFill/>
    <a:ln w="9360">
      <a:solidFill>
        <a:srgbClr val="53548A"/>
      </a:solidFill>
      <a:round/>
    </a:ln>
  </c:spPr>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10"/>
      <c:rotY val="20"/>
      <c:rAngAx val="1"/>
    </c:view3D>
    <c:floor>
      <c:thickness val="0"/>
      <c:spPr>
        <a:noFill/>
        <a:ln w="9360">
          <a:solidFill>
            <a:srgbClr val="8B8B8B"/>
          </a:solidFill>
          <a:round/>
        </a:ln>
      </c:spPr>
    </c:floor>
    <c:sideWall>
      <c:thickness val="0"/>
      <c:spPr>
        <a:noFill/>
        <a:ln w="9360">
          <a:solidFill>
            <a:srgbClr val="8B8B8B"/>
          </a:solidFill>
          <a:round/>
        </a:ln>
      </c:spPr>
    </c:sideWall>
    <c:backWall>
      <c:thickness val="0"/>
      <c:spPr>
        <a:noFill/>
        <a:ln w="9360">
          <a:solidFill>
            <a:srgbClr val="8B8B8B"/>
          </a:solidFill>
          <a:round/>
        </a:ln>
      </c:spPr>
    </c:backWall>
    <c:plotArea>
      <c:layout>
        <c:manualLayout>
          <c:layoutTarget val="inner"/>
          <c:xMode val="edge"/>
          <c:yMode val="edge"/>
          <c:x val="6.8812499999999999E-2"/>
          <c:y val="4.3222222222222197E-2"/>
          <c:w val="0.71768750000000003"/>
          <c:h val="0.84777777777777796"/>
        </c:manualLayout>
      </c:layout>
      <c:bar3DChart>
        <c:barDir val="col"/>
        <c:grouping val="clustered"/>
        <c:varyColors val="0"/>
        <c:ser>
          <c:idx val="0"/>
          <c:order val="0"/>
          <c:tx>
            <c:strRef>
              <c:f>label 0</c:f>
              <c:strCache>
                <c:ptCount val="1"/>
                <c:pt idx="0">
                  <c:v>Плановое значение</c:v>
                </c:pt>
              </c:strCache>
            </c:strRef>
          </c:tx>
          <c:spPr>
            <a:solidFill>
              <a:srgbClr val="53548A"/>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500000"/>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0</c:f>
              <c:numCache>
                <c:formatCode>General</c:formatCode>
                <c:ptCount val="3"/>
                <c:pt idx="0">
                  <c:v>2975</c:v>
                </c:pt>
                <c:pt idx="1">
                  <c:v>2599.0100000000002</c:v>
                </c:pt>
                <c:pt idx="2">
                  <c:v>3395.09</c:v>
                </c:pt>
              </c:numCache>
            </c:numRef>
          </c:val>
        </c:ser>
        <c:ser>
          <c:idx val="1"/>
          <c:order val="1"/>
          <c:tx>
            <c:strRef>
              <c:f>label 1</c:f>
              <c:strCache>
                <c:ptCount val="1"/>
                <c:pt idx="0">
                  <c:v>Объем бюджетных расходов</c:v>
                </c:pt>
              </c:strCache>
            </c:strRef>
          </c:tx>
          <c:spPr>
            <a:solidFill>
              <a:srgbClr val="438086"/>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500000"/>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1</c:f>
              <c:numCache>
                <c:formatCode>General</c:formatCode>
                <c:ptCount val="3"/>
                <c:pt idx="0">
                  <c:v>2714.94</c:v>
                </c:pt>
                <c:pt idx="1">
                  <c:v>2348.3000000000002</c:v>
                </c:pt>
                <c:pt idx="2">
                  <c:v>1943.26</c:v>
                </c:pt>
              </c:numCache>
            </c:numRef>
          </c:val>
        </c:ser>
        <c:dLbls>
          <c:showLegendKey val="0"/>
          <c:showVal val="0"/>
          <c:showCatName val="0"/>
          <c:showSerName val="0"/>
          <c:showPercent val="0"/>
          <c:showBubbleSize val="0"/>
        </c:dLbls>
        <c:gapWidth val="300"/>
        <c:shape val="box"/>
        <c:axId val="265739264"/>
        <c:axId val="265745152"/>
        <c:axId val="0"/>
      </c:bar3DChart>
      <c:catAx>
        <c:axId val="265739264"/>
        <c:scaling>
          <c:orientation val="minMax"/>
        </c:scaling>
        <c:delete val="0"/>
        <c:axPos val="b"/>
        <c:numFmt formatCode="[$-419]dd/mm/yyyy" sourceLinked="1"/>
        <c:majorTickMark val="out"/>
        <c:minorTickMark val="none"/>
        <c:tickLblPos val="nextTo"/>
        <c:spPr>
          <a:ln w="9360">
            <a:solidFill>
              <a:srgbClr val="8B8B8B"/>
            </a:solidFill>
            <a:round/>
          </a:ln>
        </c:spPr>
        <c:txPr>
          <a:bodyPr/>
          <a:lstStyle/>
          <a:p>
            <a:pPr>
              <a:defRPr sz="1200" b="0" strike="noStrike" spc="-1">
                <a:solidFill>
                  <a:srgbClr val="000000"/>
                </a:solidFill>
                <a:latin typeface="Times New Roman"/>
              </a:defRPr>
            </a:pPr>
            <a:endParaRPr lang="ru-RU"/>
          </a:p>
        </c:txPr>
        <c:crossAx val="265745152"/>
        <c:crosses val="autoZero"/>
        <c:auto val="1"/>
        <c:lblAlgn val="ctr"/>
        <c:lblOffset val="100"/>
        <c:noMultiLvlLbl val="1"/>
      </c:catAx>
      <c:valAx>
        <c:axId val="265745152"/>
        <c:scaling>
          <c:orientation val="minMax"/>
          <c:max val="4000"/>
        </c:scaling>
        <c:delete val="0"/>
        <c:axPos val="l"/>
        <c:majorGridlines>
          <c:spPr>
            <a:ln w="9360">
              <a:solidFill>
                <a:srgbClr val="8B8B8B"/>
              </a:solidFill>
              <a:round/>
            </a:ln>
          </c:spPr>
        </c:majorGridlines>
        <c:numFmt formatCode="0.00" sourceLinked="0"/>
        <c:majorTickMark val="out"/>
        <c:minorTickMark val="none"/>
        <c:tickLblPos val="nextTo"/>
        <c:spPr>
          <a:ln w="9360">
            <a:solidFill>
              <a:srgbClr val="8B8B8B"/>
            </a:solidFill>
            <a:round/>
          </a:ln>
        </c:spPr>
        <c:txPr>
          <a:bodyPr/>
          <a:lstStyle/>
          <a:p>
            <a:pPr>
              <a:defRPr sz="1200" b="0" strike="noStrike" spc="-1">
                <a:solidFill>
                  <a:srgbClr val="000000"/>
                </a:solidFill>
                <a:latin typeface="Times New Roman"/>
              </a:defRPr>
            </a:pPr>
            <a:endParaRPr lang="ru-RU"/>
          </a:p>
        </c:txPr>
        <c:crossAx val="265739264"/>
        <c:crosses val="autoZero"/>
        <c:crossBetween val="between"/>
      </c:valAx>
    </c:plotArea>
    <c:legend>
      <c:legendPos val="r"/>
      <c:layout>
        <c:manualLayout>
          <c:xMode val="edge"/>
          <c:yMode val="edge"/>
          <c:x val="0.80356249999999996"/>
          <c:y val="0.37"/>
          <c:w val="0.18482405150321901"/>
          <c:h val="0.36481831314590502"/>
        </c:manualLayout>
      </c:layout>
      <c:overlay val="1"/>
      <c:spPr>
        <a:noFill/>
        <a:ln>
          <a:noFill/>
        </a:ln>
      </c:spPr>
      <c:txPr>
        <a:bodyPr/>
        <a:lstStyle/>
        <a:p>
          <a:pPr>
            <a:defRPr sz="1100" b="0" strike="noStrike" spc="-1">
              <a:solidFill>
                <a:srgbClr val="000000"/>
              </a:solidFill>
              <a:latin typeface="Times New Roman"/>
            </a:defRPr>
          </a:pPr>
          <a:endParaRPr lang="ru-RU"/>
        </a:p>
      </c:txPr>
    </c:legend>
    <c:plotVisOnly val="1"/>
    <c:dispBlanksAs val="gap"/>
    <c:showDLblsOverMax val="1"/>
  </c:chart>
  <c:spPr>
    <a:noFill/>
    <a:ln w="9360">
      <a:solidFill>
        <a:srgbClr val="53548A"/>
      </a:solidFill>
      <a:round/>
    </a:ln>
  </c:spPr>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10"/>
      <c:rotY val="20"/>
      <c:rAngAx val="1"/>
    </c:view3D>
    <c:floor>
      <c:thickness val="0"/>
      <c:spPr>
        <a:noFill/>
        <a:ln w="9360">
          <a:solidFill>
            <a:srgbClr val="8B8B8B"/>
          </a:solidFill>
          <a:round/>
        </a:ln>
      </c:spPr>
    </c:floor>
    <c:sideWall>
      <c:thickness val="0"/>
      <c:spPr>
        <a:noFill/>
        <a:ln w="9360">
          <a:solidFill>
            <a:srgbClr val="8B8B8B"/>
          </a:solidFill>
          <a:round/>
        </a:ln>
      </c:spPr>
    </c:sideWall>
    <c:backWall>
      <c:thickness val="0"/>
      <c:spPr>
        <a:noFill/>
        <a:ln w="9360">
          <a:solidFill>
            <a:srgbClr val="8B8B8B"/>
          </a:solidFill>
          <a:round/>
        </a:ln>
      </c:spPr>
    </c:backWall>
    <c:plotArea>
      <c:layout>
        <c:manualLayout>
          <c:layoutTarget val="inner"/>
          <c:xMode val="edge"/>
          <c:yMode val="edge"/>
          <c:x val="6.8750000000000006E-2"/>
          <c:y val="8.1777777777777796E-2"/>
          <c:w val="0.73712500000000003"/>
          <c:h val="0.77744444444444505"/>
        </c:manualLayout>
      </c:layout>
      <c:bar3DChart>
        <c:barDir val="col"/>
        <c:grouping val="clustered"/>
        <c:varyColors val="0"/>
        <c:ser>
          <c:idx val="0"/>
          <c:order val="0"/>
          <c:tx>
            <c:strRef>
              <c:f>label 0</c:f>
              <c:strCache>
                <c:ptCount val="1"/>
                <c:pt idx="0">
                  <c:v>Плановое значение</c:v>
                </c:pt>
              </c:strCache>
            </c:strRef>
          </c:tx>
          <c:spPr>
            <a:solidFill>
              <a:srgbClr val="53548A"/>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0</c:f>
              <c:numCache>
                <c:formatCode>General</c:formatCode>
                <c:ptCount val="3"/>
                <c:pt idx="0">
                  <c:v>18498.86</c:v>
                </c:pt>
                <c:pt idx="1">
                  <c:v>28364.880000000001</c:v>
                </c:pt>
                <c:pt idx="2">
                  <c:v>16907.97</c:v>
                </c:pt>
              </c:numCache>
            </c:numRef>
          </c:val>
        </c:ser>
        <c:ser>
          <c:idx val="1"/>
          <c:order val="1"/>
          <c:tx>
            <c:strRef>
              <c:f>label 1</c:f>
              <c:strCache>
                <c:ptCount val="1"/>
                <c:pt idx="0">
                  <c:v>Объем бюджетных расходов</c:v>
                </c:pt>
              </c:strCache>
            </c:strRef>
          </c:tx>
          <c:spPr>
            <a:solidFill>
              <a:srgbClr val="438086"/>
            </a:solidFill>
            <a:ln>
              <a:solidFill>
                <a:srgbClr val="BFBFBF"/>
              </a:solidFill>
            </a:ln>
          </c:spPr>
          <c:invertIfNegative val="0"/>
          <c:dPt>
            <c:idx val="0"/>
            <c:invertIfNegative val="0"/>
            <c:bubble3D val="0"/>
          </c:dPt>
          <c:dPt>
            <c:idx val="1"/>
            <c:invertIfNegative val="0"/>
            <c:bubble3D val="0"/>
          </c:dPt>
          <c:dPt>
            <c:idx val="2"/>
            <c:invertIfNegative val="0"/>
            <c:bubble3D val="0"/>
          </c:dPt>
          <c:dLbls>
            <c:dLbl>
              <c:idx val="0"/>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1"/>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dLbl>
              <c:idx val="2"/>
              <c:numFmt formatCode="#,##0.00" sourceLinked="0"/>
              <c:spPr/>
              <c:txPr>
                <a:bodyPr/>
                <a:lstStyle/>
                <a:p>
                  <a:pPr>
                    <a:defRPr sz="1050" b="0" strike="noStrike" spc="-1">
                      <a:solidFill>
                        <a:srgbClr val="000000"/>
                      </a:solidFill>
                      <a:latin typeface="Times New Roman"/>
                    </a:defRPr>
                  </a:pPr>
                  <a:endParaRPr lang="ru-RU"/>
                </a:p>
              </c:txPr>
              <c:showLegendKey val="0"/>
              <c:showVal val="1"/>
              <c:showCatName val="0"/>
              <c:showSerName val="0"/>
              <c:showPercent val="0"/>
              <c:showBubbleSize val="1"/>
            </c:dLbl>
            <c:numFmt formatCode="#,##0.00" sourceLinked="0"/>
            <c:txPr>
              <a:bodyPr rot="-1200000"/>
              <a:lstStyle/>
              <a:p>
                <a:pPr>
                  <a:defRPr sz="1200" b="0" strike="noStrike" spc="-1">
                    <a:solidFill>
                      <a:srgbClr val="000000"/>
                    </a:solidFill>
                    <a:latin typeface="Times New Roman"/>
                  </a:defRPr>
                </a:pPr>
                <a:endParaRPr lang="ru-RU"/>
              </a:p>
            </c:txPr>
            <c:showLegendKey val="0"/>
            <c:showVal val="1"/>
            <c:showCatName val="0"/>
            <c:showSerName val="0"/>
            <c:showPercent val="0"/>
            <c:showBubbleSize val="1"/>
            <c:separator>; </c:separator>
            <c:showLeaderLines val="0"/>
          </c:dLbls>
          <c:cat>
            <c:strRef>
              <c:f>categories</c:f>
              <c:strCache>
                <c:ptCount val="3"/>
                <c:pt idx="0">
                  <c:v>2017</c:v>
                </c:pt>
                <c:pt idx="1">
                  <c:v>2018</c:v>
                </c:pt>
                <c:pt idx="2">
                  <c:v>2019</c:v>
                </c:pt>
              </c:strCache>
            </c:strRef>
          </c:cat>
          <c:val>
            <c:numRef>
              <c:f>1</c:f>
              <c:numCache>
                <c:formatCode>General</c:formatCode>
                <c:ptCount val="3"/>
                <c:pt idx="0">
                  <c:v>18377.52</c:v>
                </c:pt>
                <c:pt idx="1">
                  <c:v>26959.41</c:v>
                </c:pt>
                <c:pt idx="2">
                  <c:v>7846.44</c:v>
                </c:pt>
              </c:numCache>
            </c:numRef>
          </c:val>
        </c:ser>
        <c:dLbls>
          <c:showLegendKey val="0"/>
          <c:showVal val="0"/>
          <c:showCatName val="0"/>
          <c:showSerName val="0"/>
          <c:showPercent val="0"/>
          <c:showBubbleSize val="0"/>
        </c:dLbls>
        <c:gapWidth val="300"/>
        <c:shape val="box"/>
        <c:axId val="265786112"/>
        <c:axId val="265787648"/>
        <c:axId val="0"/>
      </c:bar3DChart>
      <c:catAx>
        <c:axId val="265786112"/>
        <c:scaling>
          <c:orientation val="minMax"/>
        </c:scaling>
        <c:delete val="0"/>
        <c:axPos val="b"/>
        <c:numFmt formatCode="[$-419]dd/mm/yyyy" sourceLinked="1"/>
        <c:majorTickMark val="out"/>
        <c:minorTickMark val="none"/>
        <c:tickLblPos val="nextTo"/>
        <c:spPr>
          <a:ln w="9360">
            <a:solidFill>
              <a:srgbClr val="8B8B8B"/>
            </a:solidFill>
            <a:round/>
          </a:ln>
        </c:spPr>
        <c:txPr>
          <a:bodyPr/>
          <a:lstStyle/>
          <a:p>
            <a:pPr>
              <a:defRPr sz="1200" b="0" strike="noStrike" spc="-1">
                <a:solidFill>
                  <a:srgbClr val="000000"/>
                </a:solidFill>
                <a:latin typeface="Times New Roman"/>
              </a:defRPr>
            </a:pPr>
            <a:endParaRPr lang="ru-RU"/>
          </a:p>
        </c:txPr>
        <c:crossAx val="265787648"/>
        <c:crosses val="autoZero"/>
        <c:auto val="1"/>
        <c:lblAlgn val="ctr"/>
        <c:lblOffset val="100"/>
        <c:noMultiLvlLbl val="1"/>
      </c:catAx>
      <c:valAx>
        <c:axId val="265787648"/>
        <c:scaling>
          <c:orientation val="minMax"/>
          <c:max val="40000"/>
        </c:scaling>
        <c:delete val="0"/>
        <c:axPos val="l"/>
        <c:majorGridlines>
          <c:spPr>
            <a:ln w="9360">
              <a:solidFill>
                <a:srgbClr val="8B8B8B"/>
              </a:solidFill>
              <a:round/>
            </a:ln>
          </c:spPr>
        </c:majorGridlines>
        <c:numFmt formatCode="General" sourceLinked="0"/>
        <c:majorTickMark val="out"/>
        <c:minorTickMark val="none"/>
        <c:tickLblPos val="nextTo"/>
        <c:spPr>
          <a:ln w="9360">
            <a:solidFill>
              <a:srgbClr val="8B8B8B"/>
            </a:solidFill>
            <a:round/>
          </a:ln>
        </c:spPr>
        <c:txPr>
          <a:bodyPr/>
          <a:lstStyle/>
          <a:p>
            <a:pPr>
              <a:defRPr sz="1200" b="0" strike="noStrike" spc="-1">
                <a:solidFill>
                  <a:srgbClr val="000000"/>
                </a:solidFill>
                <a:latin typeface="Times New Roman"/>
              </a:defRPr>
            </a:pPr>
            <a:endParaRPr lang="ru-RU"/>
          </a:p>
        </c:txPr>
        <c:crossAx val="265786112"/>
        <c:crosses val="autoZero"/>
        <c:crossBetween val="between"/>
      </c:valAx>
    </c:plotArea>
    <c:legend>
      <c:legendPos val="r"/>
      <c:layout>
        <c:manualLayout>
          <c:xMode val="edge"/>
          <c:yMode val="edge"/>
          <c:x val="0.78831249999999997"/>
          <c:y val="0.257888888888889"/>
          <c:w val="0.20007500468779299"/>
          <c:h val="0.51161240137793096"/>
        </c:manualLayout>
      </c:layout>
      <c:overlay val="1"/>
      <c:spPr>
        <a:noFill/>
        <a:ln>
          <a:noFill/>
        </a:ln>
      </c:spPr>
      <c:txPr>
        <a:bodyPr/>
        <a:lstStyle/>
        <a:p>
          <a:pPr>
            <a:defRPr sz="1200" b="0" strike="noStrike" spc="-1">
              <a:solidFill>
                <a:srgbClr val="000000"/>
              </a:solidFill>
              <a:latin typeface="Times New Roman"/>
            </a:defRPr>
          </a:pPr>
          <a:endParaRPr lang="ru-RU"/>
        </a:p>
      </c:txPr>
    </c:legend>
    <c:plotVisOnly val="1"/>
    <c:dispBlanksAs val="gap"/>
    <c:showDLblsOverMax val="1"/>
  </c:chart>
  <c:spPr>
    <a:noFill/>
    <a:ln w="9360">
      <a:solidFill>
        <a:srgbClr val="53548A"/>
      </a:solidFill>
      <a:round/>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53</Pages>
  <Words>15150</Words>
  <Characters>86357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Балашова В.Н.</dc:creator>
  <cp:lastModifiedBy>Балашова В.Н.</cp:lastModifiedBy>
  <cp:revision>1</cp:revision>
  <cp:lastPrinted>2020-06-05T07:31:00Z</cp:lastPrinted>
  <dcterms:created xsi:type="dcterms:W3CDTF">2020-05-29T12:49:00Z</dcterms:created>
  <dcterms:modified xsi:type="dcterms:W3CDTF">2020-06-05T07:33:00Z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